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4643"/>
        <w:gridCol w:w="4644"/>
      </w:tblGrid>
      <w:tr w:rsidR="00AE464B" w:rsidRPr="00F9637F" w:rsidTr="00F12C69">
        <w:tc>
          <w:tcPr>
            <w:tcW w:w="2500" w:type="pct"/>
          </w:tcPr>
          <w:p w:rsidR="00AE464B" w:rsidRPr="002F2CB5" w:rsidRDefault="00AE464B" w:rsidP="00F12C69">
            <w:pPr>
              <w:pStyle w:val="ab"/>
              <w:spacing w:line="320" w:lineRule="exact"/>
              <w:ind w:left="0"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2F2CB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E464B" w:rsidRPr="002F2CB5" w:rsidRDefault="00AE464B" w:rsidP="00F12C69">
            <w:pPr>
              <w:pStyle w:val="ab"/>
              <w:spacing w:line="320" w:lineRule="exact"/>
              <w:ind w:left="0" w:right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00" w:type="pct"/>
          </w:tcPr>
          <w:p w:rsidR="00144677" w:rsidRPr="00144677" w:rsidRDefault="00144677" w:rsidP="00144677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144677">
              <w:rPr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144677" w:rsidRPr="00144677" w:rsidRDefault="00144677" w:rsidP="00144677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144677">
              <w:rPr>
                <w:color w:val="000000"/>
                <w:sz w:val="28"/>
                <w:szCs w:val="28"/>
                <w:lang w:val="ru-RU"/>
              </w:rPr>
              <w:t xml:space="preserve">Приказом Председателя </w:t>
            </w:r>
          </w:p>
          <w:p w:rsidR="00144677" w:rsidRPr="00144677" w:rsidRDefault="00144677" w:rsidP="00144677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144677">
              <w:rPr>
                <w:color w:val="000000"/>
                <w:sz w:val="28"/>
                <w:szCs w:val="28"/>
                <w:lang w:val="ru-RU"/>
              </w:rPr>
              <w:t xml:space="preserve">РГУ «Комитет контроля качества и </w:t>
            </w:r>
          </w:p>
          <w:p w:rsidR="00144677" w:rsidRPr="00144677" w:rsidRDefault="00144677" w:rsidP="00144677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144677">
              <w:rPr>
                <w:color w:val="000000"/>
                <w:sz w:val="28"/>
                <w:szCs w:val="28"/>
                <w:lang w:val="ru-RU"/>
              </w:rPr>
              <w:t>безопасности товаров и услуг</w:t>
            </w:r>
          </w:p>
          <w:p w:rsidR="00144677" w:rsidRPr="00144677" w:rsidRDefault="00144677" w:rsidP="00144677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144677">
              <w:rPr>
                <w:color w:val="000000"/>
                <w:sz w:val="28"/>
                <w:szCs w:val="28"/>
                <w:lang w:val="ru-RU"/>
              </w:rPr>
              <w:t xml:space="preserve">Министерства здравоохранения </w:t>
            </w:r>
          </w:p>
          <w:p w:rsidR="00144677" w:rsidRPr="00144677" w:rsidRDefault="00144677" w:rsidP="00144677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144677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="00F9637F" w:rsidRPr="00144677">
              <w:rPr>
                <w:color w:val="000000"/>
                <w:sz w:val="28"/>
                <w:szCs w:val="28"/>
                <w:lang w:val="ru-RU"/>
              </w:rPr>
              <w:t>»</w:t>
            </w:r>
          </w:p>
          <w:p w:rsidR="00144677" w:rsidRPr="00144677" w:rsidRDefault="00144677" w:rsidP="00144677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144677">
              <w:rPr>
                <w:color w:val="000000"/>
                <w:sz w:val="28"/>
                <w:szCs w:val="28"/>
                <w:lang w:val="ru-RU"/>
              </w:rPr>
              <w:t>от «____»____________20__г.</w:t>
            </w:r>
          </w:p>
          <w:p w:rsidR="00AE464B" w:rsidRPr="00F9637F" w:rsidRDefault="00144677" w:rsidP="00144677">
            <w:pPr>
              <w:pStyle w:val="a3"/>
              <w:spacing w:line="320" w:lineRule="exact"/>
              <w:ind w:left="0"/>
              <w:jc w:val="right"/>
              <w:rPr>
                <w:color w:val="000000"/>
                <w:sz w:val="28"/>
                <w:szCs w:val="28"/>
              </w:rPr>
            </w:pPr>
            <w:r w:rsidRPr="00144677">
              <w:rPr>
                <w:color w:val="000000"/>
                <w:sz w:val="28"/>
                <w:szCs w:val="28"/>
              </w:rPr>
              <w:t>№ ______________</w:t>
            </w:r>
          </w:p>
          <w:p w:rsidR="00144677" w:rsidRPr="00F9637F" w:rsidRDefault="00144677" w:rsidP="00144677">
            <w:pPr>
              <w:pStyle w:val="a3"/>
              <w:spacing w:line="320" w:lineRule="exact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:rsidR="00955C01" w:rsidRPr="00F9637F" w:rsidRDefault="00955C01" w:rsidP="0002554F">
      <w:pPr>
        <w:ind w:right="83"/>
        <w:jc w:val="center"/>
        <w:rPr>
          <w:b/>
          <w:sz w:val="28"/>
          <w:szCs w:val="28"/>
          <w:lang w:val="ru-RU"/>
        </w:rPr>
      </w:pPr>
    </w:p>
    <w:p w:rsidR="009A2657" w:rsidRPr="00D4219D" w:rsidRDefault="009A2657" w:rsidP="0002554F">
      <w:pPr>
        <w:ind w:right="83"/>
        <w:jc w:val="center"/>
        <w:rPr>
          <w:b/>
          <w:sz w:val="28"/>
          <w:szCs w:val="28"/>
          <w:lang w:val="ru-RU"/>
        </w:rPr>
      </w:pPr>
      <w:r w:rsidRPr="00D4219D">
        <w:rPr>
          <w:b/>
          <w:sz w:val="28"/>
          <w:szCs w:val="28"/>
          <w:lang w:val="ru-RU"/>
        </w:rPr>
        <w:t>Инструкция по медицинскому применению</w:t>
      </w:r>
    </w:p>
    <w:p w:rsidR="009A2657" w:rsidRPr="00D4219D" w:rsidRDefault="009A2657" w:rsidP="0002554F">
      <w:pPr>
        <w:ind w:right="83"/>
        <w:jc w:val="center"/>
        <w:rPr>
          <w:b/>
          <w:sz w:val="28"/>
          <w:szCs w:val="28"/>
          <w:lang w:val="ru-RU"/>
        </w:rPr>
      </w:pPr>
      <w:r w:rsidRPr="00D4219D">
        <w:rPr>
          <w:b/>
          <w:sz w:val="28"/>
          <w:szCs w:val="28"/>
          <w:lang w:val="ru-RU"/>
        </w:rPr>
        <w:t xml:space="preserve">лекарственного средства  </w:t>
      </w:r>
    </w:p>
    <w:p w:rsidR="009A2657" w:rsidRPr="00D4219D" w:rsidRDefault="001B453A" w:rsidP="0002554F">
      <w:pPr>
        <w:ind w:right="83"/>
        <w:jc w:val="center"/>
        <w:rPr>
          <w:b/>
          <w:sz w:val="28"/>
          <w:szCs w:val="28"/>
          <w:lang w:val="ru-RU"/>
        </w:rPr>
      </w:pPr>
      <w:r w:rsidRPr="002F2CB5">
        <w:rPr>
          <w:b/>
          <w:sz w:val="28"/>
          <w:szCs w:val="28"/>
          <w:lang w:val="ru-RU"/>
        </w:rPr>
        <w:t>Бустрикс</w:t>
      </w:r>
      <w:r w:rsidR="00B14C42" w:rsidRPr="00B14C42">
        <w:rPr>
          <w:b/>
          <w:sz w:val="28"/>
          <w:szCs w:val="28"/>
          <w:vertAlign w:val="superscript"/>
          <w:lang w:val="ru-RU"/>
        </w:rPr>
        <w:t>®</w:t>
      </w:r>
    </w:p>
    <w:p w:rsidR="00AE464B" w:rsidRPr="002F2CB5" w:rsidRDefault="00AE464B" w:rsidP="0002554F">
      <w:pPr>
        <w:ind w:right="83"/>
        <w:jc w:val="center"/>
        <w:rPr>
          <w:b/>
          <w:sz w:val="28"/>
          <w:szCs w:val="28"/>
          <w:lang w:val="ru-RU"/>
        </w:rPr>
      </w:pPr>
    </w:p>
    <w:p w:rsidR="009A2657" w:rsidRPr="002F2CB5" w:rsidRDefault="009A2657" w:rsidP="0002554F">
      <w:pPr>
        <w:ind w:right="83"/>
        <w:jc w:val="both"/>
        <w:rPr>
          <w:b/>
          <w:sz w:val="28"/>
          <w:szCs w:val="28"/>
          <w:lang w:val="ru-RU"/>
        </w:rPr>
      </w:pPr>
      <w:r w:rsidRPr="002F2CB5">
        <w:rPr>
          <w:b/>
          <w:sz w:val="28"/>
          <w:szCs w:val="28"/>
          <w:lang w:val="ru-RU"/>
        </w:rPr>
        <w:t xml:space="preserve">Торговое название </w:t>
      </w:r>
    </w:p>
    <w:p w:rsidR="009A2657" w:rsidRPr="001C2507" w:rsidRDefault="001B453A" w:rsidP="0002554F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Бустрикс</w:t>
      </w:r>
      <w:r w:rsidR="00B14C42" w:rsidRPr="00B14C42">
        <w:rPr>
          <w:sz w:val="28"/>
          <w:szCs w:val="28"/>
          <w:vertAlign w:val="superscript"/>
          <w:lang w:val="ru-RU"/>
        </w:rPr>
        <w:t>®</w:t>
      </w:r>
      <w:bookmarkStart w:id="0" w:name="_Hlk17797680"/>
      <w:r w:rsidR="00741AEE" w:rsidRPr="00741AEE">
        <w:rPr>
          <w:sz w:val="28"/>
          <w:szCs w:val="28"/>
          <w:lang w:val="ru-RU"/>
        </w:rPr>
        <w:t>,</w:t>
      </w:r>
      <w:r w:rsidR="00741AEE">
        <w:rPr>
          <w:sz w:val="28"/>
          <w:szCs w:val="28"/>
          <w:lang w:val="ru-RU"/>
        </w:rPr>
        <w:t xml:space="preserve"> </w:t>
      </w:r>
      <w:r w:rsidR="00741AEE">
        <w:rPr>
          <w:sz w:val="28"/>
          <w:szCs w:val="28"/>
          <w:lang w:val="kk-KZ"/>
        </w:rPr>
        <w:t>в</w:t>
      </w:r>
      <w:r w:rsidR="001C2507" w:rsidRPr="001C2507">
        <w:rPr>
          <w:sz w:val="28"/>
          <w:szCs w:val="28"/>
          <w:lang w:val="ru-RU"/>
        </w:rPr>
        <w:t>акцина для профилактики дифтерии, столбняка, коклюша (бесклеточная) адсорбированная жидкая (А</w:t>
      </w:r>
      <w:r w:rsidR="001C2507" w:rsidRPr="001C2507">
        <w:rPr>
          <w:sz w:val="28"/>
          <w:szCs w:val="28"/>
          <w:vertAlign w:val="subscript"/>
          <w:lang w:val="ru-RU"/>
        </w:rPr>
        <w:t>б</w:t>
      </w:r>
      <w:r w:rsidR="001C2507" w:rsidRPr="001C2507">
        <w:rPr>
          <w:sz w:val="28"/>
          <w:szCs w:val="28"/>
          <w:lang w:val="ru-RU"/>
        </w:rPr>
        <w:t>КДС)</w:t>
      </w:r>
      <w:bookmarkEnd w:id="0"/>
    </w:p>
    <w:p w:rsidR="009A2657" w:rsidRPr="002F2CB5" w:rsidRDefault="009A2657" w:rsidP="0002554F">
      <w:pPr>
        <w:ind w:right="83"/>
        <w:jc w:val="both"/>
        <w:rPr>
          <w:b/>
          <w:sz w:val="28"/>
          <w:szCs w:val="28"/>
          <w:lang w:val="ru-RU"/>
        </w:rPr>
      </w:pPr>
    </w:p>
    <w:p w:rsidR="009A2657" w:rsidRPr="002F2CB5" w:rsidRDefault="009A2657" w:rsidP="0002554F">
      <w:pPr>
        <w:pStyle w:val="a4"/>
        <w:ind w:right="83"/>
        <w:rPr>
          <w:b/>
          <w:sz w:val="28"/>
          <w:szCs w:val="28"/>
        </w:rPr>
      </w:pPr>
      <w:r w:rsidRPr="002F2CB5">
        <w:rPr>
          <w:b/>
          <w:sz w:val="28"/>
          <w:szCs w:val="28"/>
        </w:rPr>
        <w:t xml:space="preserve">Международное непатентованное название </w:t>
      </w:r>
    </w:p>
    <w:p w:rsidR="009A2657" w:rsidRPr="002F2CB5" w:rsidRDefault="009A2657" w:rsidP="0002554F">
      <w:pPr>
        <w:pStyle w:val="aa"/>
        <w:ind w:right="83"/>
        <w:jc w:val="both"/>
        <w:rPr>
          <w:spacing w:val="-9"/>
          <w:sz w:val="28"/>
          <w:szCs w:val="28"/>
        </w:rPr>
      </w:pPr>
      <w:r w:rsidRPr="002F2CB5">
        <w:rPr>
          <w:spacing w:val="-9"/>
          <w:sz w:val="28"/>
          <w:szCs w:val="28"/>
        </w:rPr>
        <w:t>Нет</w:t>
      </w:r>
    </w:p>
    <w:p w:rsidR="009A2657" w:rsidRPr="002F2CB5" w:rsidRDefault="009A2657" w:rsidP="0002554F">
      <w:pPr>
        <w:pStyle w:val="aa"/>
        <w:ind w:right="83"/>
        <w:jc w:val="both"/>
        <w:rPr>
          <w:spacing w:val="-9"/>
          <w:sz w:val="28"/>
          <w:szCs w:val="28"/>
        </w:rPr>
      </w:pPr>
    </w:p>
    <w:p w:rsidR="009A2657" w:rsidRPr="002F2CB5" w:rsidRDefault="009A2657" w:rsidP="0002554F">
      <w:pPr>
        <w:pStyle w:val="aa"/>
        <w:ind w:right="83"/>
        <w:jc w:val="both"/>
        <w:rPr>
          <w:b/>
          <w:spacing w:val="-9"/>
          <w:sz w:val="28"/>
          <w:szCs w:val="28"/>
        </w:rPr>
      </w:pPr>
      <w:r w:rsidRPr="002F2CB5">
        <w:rPr>
          <w:b/>
          <w:spacing w:val="-9"/>
          <w:sz w:val="28"/>
          <w:szCs w:val="28"/>
        </w:rPr>
        <w:t xml:space="preserve">Лекарственная форма </w:t>
      </w:r>
    </w:p>
    <w:p w:rsidR="009A2657" w:rsidRPr="002F2CB5" w:rsidRDefault="009A2657" w:rsidP="0002554F">
      <w:pPr>
        <w:ind w:right="83"/>
        <w:jc w:val="both"/>
        <w:rPr>
          <w:b/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Суспензия для инъекций</w:t>
      </w:r>
      <w:r w:rsidR="00966E48" w:rsidRPr="002F2CB5">
        <w:rPr>
          <w:sz w:val="28"/>
          <w:szCs w:val="28"/>
          <w:lang w:val="ru-RU"/>
        </w:rPr>
        <w:t>, 0.5 мл/доза</w:t>
      </w:r>
    </w:p>
    <w:p w:rsidR="009A2657" w:rsidRPr="002F2CB5" w:rsidRDefault="009A2657" w:rsidP="0002554F">
      <w:pPr>
        <w:pStyle w:val="aa"/>
        <w:ind w:right="83"/>
        <w:jc w:val="both"/>
        <w:rPr>
          <w:b/>
          <w:sz w:val="28"/>
          <w:szCs w:val="28"/>
        </w:rPr>
      </w:pPr>
    </w:p>
    <w:p w:rsidR="009A2657" w:rsidRPr="002F2CB5" w:rsidRDefault="009A2657" w:rsidP="0002554F">
      <w:pPr>
        <w:pStyle w:val="aa"/>
        <w:ind w:right="83"/>
        <w:jc w:val="both"/>
        <w:rPr>
          <w:b/>
          <w:sz w:val="28"/>
          <w:szCs w:val="28"/>
        </w:rPr>
      </w:pPr>
      <w:r w:rsidRPr="002F2CB5">
        <w:rPr>
          <w:b/>
          <w:sz w:val="28"/>
          <w:szCs w:val="28"/>
        </w:rPr>
        <w:t xml:space="preserve">Состав </w:t>
      </w:r>
    </w:p>
    <w:p w:rsidR="009A2657" w:rsidRPr="002F2CB5" w:rsidRDefault="00966E48" w:rsidP="0002554F">
      <w:pPr>
        <w:pStyle w:val="aa"/>
        <w:ind w:right="83"/>
        <w:jc w:val="both"/>
        <w:rPr>
          <w:b/>
          <w:sz w:val="28"/>
          <w:szCs w:val="28"/>
        </w:rPr>
      </w:pPr>
      <w:r w:rsidRPr="002F2CB5">
        <w:rPr>
          <w:sz w:val="28"/>
          <w:szCs w:val="28"/>
        </w:rPr>
        <w:t>0.</w:t>
      </w:r>
      <w:r w:rsidR="009A2657" w:rsidRPr="002F2CB5">
        <w:rPr>
          <w:sz w:val="28"/>
          <w:szCs w:val="28"/>
        </w:rPr>
        <w:t>5 мл суспензии содержат</w:t>
      </w:r>
    </w:p>
    <w:p w:rsidR="009A2657" w:rsidRPr="002F2CB5" w:rsidRDefault="009A2657" w:rsidP="0002554F">
      <w:pPr>
        <w:pStyle w:val="aa"/>
        <w:ind w:right="83"/>
        <w:jc w:val="both"/>
        <w:rPr>
          <w:sz w:val="28"/>
          <w:szCs w:val="28"/>
        </w:rPr>
      </w:pPr>
      <w:r w:rsidRPr="002F2CB5">
        <w:rPr>
          <w:i/>
          <w:sz w:val="28"/>
          <w:szCs w:val="28"/>
        </w:rPr>
        <w:t xml:space="preserve">активные вещества: </w:t>
      </w:r>
      <w:r w:rsidRPr="002F2CB5">
        <w:rPr>
          <w:sz w:val="28"/>
          <w:szCs w:val="28"/>
        </w:rPr>
        <w:t xml:space="preserve">дифтерийного анатоксина не менее </w:t>
      </w:r>
      <w:r w:rsidR="00253D77" w:rsidRPr="002F2CB5">
        <w:rPr>
          <w:sz w:val="28"/>
          <w:szCs w:val="28"/>
        </w:rPr>
        <w:t>2</w:t>
      </w:r>
      <w:r w:rsidRPr="002F2CB5">
        <w:rPr>
          <w:sz w:val="28"/>
          <w:szCs w:val="28"/>
        </w:rPr>
        <w:t xml:space="preserve"> международных единиц (МЕ),</w:t>
      </w:r>
      <w:r w:rsidR="00DB5AD9" w:rsidRPr="002F2CB5">
        <w:rPr>
          <w:sz w:val="28"/>
          <w:szCs w:val="28"/>
        </w:rPr>
        <w:t xml:space="preserve"> </w:t>
      </w:r>
      <w:r w:rsidRPr="002F2CB5">
        <w:rPr>
          <w:sz w:val="28"/>
          <w:szCs w:val="28"/>
        </w:rPr>
        <w:t xml:space="preserve">столбнячного анатоксина не менее </w:t>
      </w:r>
      <w:r w:rsidR="00253D77" w:rsidRPr="002F2CB5">
        <w:rPr>
          <w:sz w:val="28"/>
          <w:szCs w:val="28"/>
        </w:rPr>
        <w:t>2</w:t>
      </w:r>
      <w:r w:rsidRPr="002F2CB5">
        <w:rPr>
          <w:sz w:val="28"/>
          <w:szCs w:val="28"/>
        </w:rPr>
        <w:t xml:space="preserve">0 МЕ, </w:t>
      </w:r>
      <w:r w:rsidR="00966E48" w:rsidRPr="002F2CB5">
        <w:rPr>
          <w:sz w:val="28"/>
          <w:szCs w:val="28"/>
        </w:rPr>
        <w:t xml:space="preserve">3 антигена </w:t>
      </w:r>
      <w:r w:rsidR="005A231B" w:rsidRPr="00B14C42">
        <w:rPr>
          <w:i/>
          <w:sz w:val="28"/>
          <w:szCs w:val="28"/>
          <w:lang w:val="en-US"/>
        </w:rPr>
        <w:t>Bord</w:t>
      </w:r>
      <w:proofErr w:type="gramStart"/>
      <w:r w:rsidR="005A231B" w:rsidRPr="00B14C42">
        <w:rPr>
          <w:i/>
          <w:sz w:val="28"/>
          <w:szCs w:val="28"/>
        </w:rPr>
        <w:t>е</w:t>
      </w:r>
      <w:proofErr w:type="gramEnd"/>
      <w:r w:rsidR="00966E48" w:rsidRPr="00B14C42">
        <w:rPr>
          <w:i/>
          <w:sz w:val="28"/>
          <w:szCs w:val="28"/>
          <w:lang w:val="en-US"/>
        </w:rPr>
        <w:t>tella</w:t>
      </w:r>
      <w:r w:rsidR="00966E48" w:rsidRPr="00B14C42">
        <w:rPr>
          <w:i/>
          <w:sz w:val="28"/>
          <w:szCs w:val="28"/>
        </w:rPr>
        <w:t xml:space="preserve"> </w:t>
      </w:r>
      <w:r w:rsidR="00966E48" w:rsidRPr="00B14C42">
        <w:rPr>
          <w:i/>
          <w:sz w:val="28"/>
          <w:szCs w:val="28"/>
          <w:lang w:val="en-US"/>
        </w:rPr>
        <w:t>pertussis</w:t>
      </w:r>
      <w:r w:rsidR="00966E48" w:rsidRPr="002F2CB5">
        <w:rPr>
          <w:sz w:val="28"/>
          <w:szCs w:val="28"/>
        </w:rPr>
        <w:t xml:space="preserve">: </w:t>
      </w:r>
      <w:r w:rsidRPr="002F2CB5">
        <w:rPr>
          <w:sz w:val="28"/>
          <w:szCs w:val="28"/>
        </w:rPr>
        <w:t xml:space="preserve">коклюшного анатоксина </w:t>
      </w:r>
      <w:r w:rsidR="00253D77" w:rsidRPr="002F2CB5">
        <w:rPr>
          <w:sz w:val="28"/>
          <w:szCs w:val="28"/>
        </w:rPr>
        <w:t>8</w:t>
      </w:r>
      <w:r w:rsidRPr="002F2CB5">
        <w:rPr>
          <w:sz w:val="28"/>
          <w:szCs w:val="28"/>
        </w:rPr>
        <w:t xml:space="preserve"> мкг, филаментозного гемагглютинина </w:t>
      </w:r>
      <w:r w:rsidR="00253D77" w:rsidRPr="002F2CB5">
        <w:rPr>
          <w:sz w:val="28"/>
          <w:szCs w:val="28"/>
        </w:rPr>
        <w:t>8</w:t>
      </w:r>
      <w:r w:rsidRPr="002F2CB5">
        <w:rPr>
          <w:sz w:val="28"/>
          <w:szCs w:val="28"/>
        </w:rPr>
        <w:t xml:space="preserve"> мкг и </w:t>
      </w:r>
      <w:r w:rsidR="00253D77" w:rsidRPr="002F2CB5">
        <w:rPr>
          <w:sz w:val="28"/>
          <w:szCs w:val="28"/>
        </w:rPr>
        <w:t>2,5</w:t>
      </w:r>
      <w:r w:rsidRPr="002F2CB5">
        <w:rPr>
          <w:sz w:val="28"/>
          <w:szCs w:val="28"/>
        </w:rPr>
        <w:t xml:space="preserve"> мкг пертактина</w:t>
      </w:r>
      <w:r w:rsidR="00DB5AD9" w:rsidRPr="002F2CB5">
        <w:rPr>
          <w:sz w:val="28"/>
          <w:szCs w:val="28"/>
        </w:rPr>
        <w:t xml:space="preserve"> (белок наружной мембраны 69 кДа)</w:t>
      </w:r>
      <w:r w:rsidRPr="002F2CB5">
        <w:rPr>
          <w:sz w:val="28"/>
          <w:szCs w:val="28"/>
        </w:rPr>
        <w:t xml:space="preserve">, </w:t>
      </w:r>
    </w:p>
    <w:p w:rsidR="009A2657" w:rsidRPr="002F2CB5" w:rsidRDefault="009A2657" w:rsidP="0002554F">
      <w:pPr>
        <w:pStyle w:val="aa"/>
        <w:ind w:right="83"/>
        <w:jc w:val="both"/>
        <w:rPr>
          <w:sz w:val="28"/>
          <w:szCs w:val="28"/>
        </w:rPr>
      </w:pPr>
      <w:r w:rsidRPr="002F2CB5">
        <w:rPr>
          <w:i/>
          <w:spacing w:val="-10"/>
          <w:sz w:val="28"/>
          <w:szCs w:val="28"/>
        </w:rPr>
        <w:t xml:space="preserve">вспомогательные вещества: </w:t>
      </w:r>
      <w:r w:rsidRPr="002F2CB5">
        <w:rPr>
          <w:spacing w:val="-10"/>
          <w:sz w:val="28"/>
          <w:szCs w:val="28"/>
        </w:rPr>
        <w:t>а</w:t>
      </w:r>
      <w:r w:rsidRPr="002F2CB5">
        <w:rPr>
          <w:sz w:val="28"/>
          <w:szCs w:val="28"/>
        </w:rPr>
        <w:t xml:space="preserve">люминий (в виде </w:t>
      </w:r>
      <w:r w:rsidR="00F67F33" w:rsidRPr="002F2CB5">
        <w:rPr>
          <w:sz w:val="28"/>
          <w:szCs w:val="28"/>
        </w:rPr>
        <w:t>соединений</w:t>
      </w:r>
      <w:r w:rsidRPr="002F2CB5">
        <w:rPr>
          <w:sz w:val="28"/>
          <w:szCs w:val="28"/>
        </w:rPr>
        <w:t xml:space="preserve"> алюминия), натрия хлорид, вода для инъекций.</w:t>
      </w:r>
    </w:p>
    <w:p w:rsidR="009A2657" w:rsidRPr="002F2CB5" w:rsidRDefault="009A2657" w:rsidP="0002554F">
      <w:pPr>
        <w:ind w:right="83"/>
        <w:jc w:val="both"/>
        <w:rPr>
          <w:sz w:val="28"/>
          <w:szCs w:val="28"/>
          <w:lang w:val="ru-RU"/>
        </w:rPr>
      </w:pPr>
    </w:p>
    <w:p w:rsidR="009A2657" w:rsidRPr="002F2CB5" w:rsidRDefault="009A2657" w:rsidP="0002554F">
      <w:pPr>
        <w:pStyle w:val="a6"/>
        <w:ind w:left="0" w:right="83"/>
        <w:rPr>
          <w:b/>
          <w:sz w:val="28"/>
          <w:szCs w:val="28"/>
        </w:rPr>
      </w:pPr>
      <w:r w:rsidRPr="002F2CB5">
        <w:rPr>
          <w:b/>
          <w:sz w:val="28"/>
          <w:szCs w:val="28"/>
        </w:rPr>
        <w:t>Описание</w:t>
      </w:r>
    </w:p>
    <w:p w:rsidR="006F0FDA" w:rsidRPr="002F2CB5" w:rsidRDefault="00460E3C" w:rsidP="0002554F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Мутная жидкая суспензия белого цвета, разделяющаяся при стоянии на белый осадок и бесцветную н</w:t>
      </w:r>
      <w:r w:rsidRPr="002F2CB5">
        <w:rPr>
          <w:sz w:val="28"/>
          <w:szCs w:val="28"/>
          <w:lang w:val="ru-RU"/>
        </w:rPr>
        <w:t>а</w:t>
      </w:r>
      <w:r w:rsidRPr="002F2CB5">
        <w:rPr>
          <w:sz w:val="28"/>
          <w:szCs w:val="28"/>
          <w:lang w:val="ru-RU"/>
        </w:rPr>
        <w:t>досадочную жидкость.</w:t>
      </w:r>
    </w:p>
    <w:p w:rsidR="00460E3C" w:rsidRPr="002F2CB5" w:rsidRDefault="00460E3C" w:rsidP="0002554F">
      <w:pPr>
        <w:ind w:right="83"/>
        <w:jc w:val="both"/>
        <w:rPr>
          <w:b/>
          <w:sz w:val="28"/>
          <w:szCs w:val="28"/>
          <w:lang w:val="ru-RU"/>
        </w:rPr>
      </w:pPr>
    </w:p>
    <w:p w:rsidR="001C2507" w:rsidRPr="002F2CB5" w:rsidRDefault="001C2507" w:rsidP="001C2507">
      <w:pPr>
        <w:ind w:left="180" w:right="83" w:hanging="180"/>
        <w:rPr>
          <w:b/>
          <w:sz w:val="28"/>
          <w:szCs w:val="28"/>
          <w:lang w:val="kk-KZ"/>
        </w:rPr>
      </w:pPr>
      <w:r w:rsidRPr="002F2CB5">
        <w:rPr>
          <w:b/>
          <w:sz w:val="28"/>
          <w:szCs w:val="28"/>
          <w:lang w:val="kk-KZ"/>
        </w:rPr>
        <w:t xml:space="preserve">Фармакотерапевтическая группа </w:t>
      </w:r>
    </w:p>
    <w:p w:rsidR="001C2507" w:rsidRPr="002F2CB5" w:rsidRDefault="00C841F2" w:rsidP="001C2507">
      <w:pPr>
        <w:ind w:right="83"/>
        <w:jc w:val="both"/>
        <w:rPr>
          <w:sz w:val="28"/>
          <w:szCs w:val="28"/>
          <w:lang w:val="ru-RU"/>
        </w:rPr>
      </w:pPr>
      <w:r w:rsidRPr="005306A0">
        <w:rPr>
          <w:color w:val="000000"/>
          <w:sz w:val="28"/>
          <w:szCs w:val="28"/>
          <w:lang w:val="ru-RU"/>
        </w:rPr>
        <w:t xml:space="preserve">Противоинфекционные </w:t>
      </w:r>
      <w:r w:rsidR="00C72652" w:rsidRPr="005306A0">
        <w:rPr>
          <w:color w:val="000000"/>
          <w:sz w:val="28"/>
          <w:szCs w:val="28"/>
          <w:lang w:val="ru-RU"/>
        </w:rPr>
        <w:t>препараты для системного использования.</w:t>
      </w:r>
      <w:r w:rsidR="00C72652">
        <w:rPr>
          <w:sz w:val="28"/>
          <w:szCs w:val="28"/>
          <w:lang w:val="ru-RU"/>
        </w:rPr>
        <w:t xml:space="preserve"> </w:t>
      </w:r>
      <w:r w:rsidR="001C2507" w:rsidRPr="0029223B">
        <w:rPr>
          <w:sz w:val="28"/>
          <w:szCs w:val="28"/>
          <w:lang w:val="ru-RU"/>
        </w:rPr>
        <w:t>Вакцины. Противобактериальные вакцины. Противококлюшные вакцины. Коклюшный очищенный антиген в комбинации с токсином.</w:t>
      </w:r>
      <w:r w:rsidR="001C2507" w:rsidRPr="002F2CB5">
        <w:rPr>
          <w:sz w:val="28"/>
          <w:szCs w:val="28"/>
          <w:lang w:val="ru-RU"/>
        </w:rPr>
        <w:t xml:space="preserve"> </w:t>
      </w:r>
    </w:p>
    <w:p w:rsidR="001C2507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Код АТ</w:t>
      </w:r>
      <w:r>
        <w:rPr>
          <w:sz w:val="28"/>
          <w:szCs w:val="28"/>
          <w:lang w:val="ru-RU"/>
        </w:rPr>
        <w:t>Х</w:t>
      </w:r>
      <w:r w:rsidRPr="002F2CB5">
        <w:rPr>
          <w:sz w:val="28"/>
          <w:szCs w:val="28"/>
          <w:lang w:val="ru-RU"/>
        </w:rPr>
        <w:t xml:space="preserve"> </w:t>
      </w:r>
      <w:r w:rsidRPr="002F2CB5">
        <w:rPr>
          <w:sz w:val="28"/>
          <w:szCs w:val="28"/>
        </w:rPr>
        <w:t>J</w:t>
      </w:r>
      <w:r w:rsidRPr="002F2CB5">
        <w:rPr>
          <w:sz w:val="28"/>
          <w:szCs w:val="28"/>
          <w:lang w:val="ru-RU"/>
        </w:rPr>
        <w:t>07</w:t>
      </w:r>
      <w:r w:rsidRPr="002F2CB5">
        <w:rPr>
          <w:sz w:val="28"/>
          <w:szCs w:val="28"/>
        </w:rPr>
        <w:t>AJ</w:t>
      </w:r>
      <w:r w:rsidRPr="002F2CB5">
        <w:rPr>
          <w:sz w:val="28"/>
          <w:szCs w:val="28"/>
          <w:lang w:val="ru-RU"/>
        </w:rPr>
        <w:t>52</w:t>
      </w:r>
    </w:p>
    <w:p w:rsidR="00F03273" w:rsidRPr="002F2CB5" w:rsidRDefault="00F03273" w:rsidP="001C2507">
      <w:pPr>
        <w:ind w:right="83"/>
        <w:jc w:val="both"/>
        <w:rPr>
          <w:sz w:val="28"/>
          <w:szCs w:val="28"/>
          <w:lang w:val="ru-RU"/>
        </w:rPr>
      </w:pPr>
    </w:p>
    <w:p w:rsidR="001C2507" w:rsidRPr="002F2CB5" w:rsidRDefault="001C2507" w:rsidP="001C2507">
      <w:pPr>
        <w:pStyle w:val="a6"/>
        <w:ind w:left="0" w:right="83"/>
        <w:rPr>
          <w:b/>
          <w:sz w:val="28"/>
          <w:szCs w:val="28"/>
        </w:rPr>
      </w:pPr>
      <w:r w:rsidRPr="002F2CB5">
        <w:rPr>
          <w:b/>
          <w:sz w:val="28"/>
          <w:szCs w:val="28"/>
        </w:rPr>
        <w:lastRenderedPageBreak/>
        <w:t>Иммунологические свойства</w:t>
      </w:r>
    </w:p>
    <w:p w:rsidR="001C2507" w:rsidRPr="002F2CB5" w:rsidRDefault="001C2507" w:rsidP="001C2507">
      <w:pPr>
        <w:pStyle w:val="a6"/>
        <w:ind w:left="0" w:right="83"/>
        <w:rPr>
          <w:sz w:val="28"/>
          <w:szCs w:val="28"/>
        </w:rPr>
      </w:pPr>
      <w:r w:rsidRPr="002F2CB5">
        <w:rPr>
          <w:sz w:val="28"/>
          <w:szCs w:val="28"/>
        </w:rPr>
        <w:t xml:space="preserve">Вакцина коклюшно-дифтерийно-столбнячная бесклеточная </w:t>
      </w:r>
      <w:r w:rsidRPr="002F2CB5">
        <w:rPr>
          <w:sz w:val="28"/>
          <w:szCs w:val="28"/>
          <w:lang w:val="kk-KZ"/>
        </w:rPr>
        <w:t>адсорбированная</w:t>
      </w:r>
      <w:r w:rsidRPr="002F2CB5">
        <w:rPr>
          <w:sz w:val="28"/>
          <w:szCs w:val="28"/>
        </w:rPr>
        <w:t xml:space="preserve"> жидкая. 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Вакцина содержит дифтерийный анатоксин, столбнячный анатоксин и три очищенных коклюшных антигена </w:t>
      </w:r>
      <w:r w:rsidRPr="002F2CB5">
        <w:rPr>
          <w:sz w:val="28"/>
          <w:szCs w:val="28"/>
          <w:lang w:val="ru-RU"/>
        </w:rPr>
        <w:sym w:font="Symbol" w:char="F05B"/>
      </w:r>
      <w:r w:rsidRPr="002F2CB5">
        <w:rPr>
          <w:sz w:val="28"/>
          <w:szCs w:val="28"/>
          <w:lang w:val="ru-RU"/>
        </w:rPr>
        <w:t>коклюшный анатоксин (РТ), филаментозный гемагглютинин (FHA) и 69 кД наружного мембранного белка (пертактин)</w:t>
      </w:r>
      <w:r w:rsidRPr="002F2CB5">
        <w:rPr>
          <w:sz w:val="28"/>
          <w:szCs w:val="28"/>
          <w:lang w:val="ru-RU"/>
        </w:rPr>
        <w:sym w:font="Symbol" w:char="F05D"/>
      </w:r>
      <w:r w:rsidRPr="002F2CB5">
        <w:rPr>
          <w:sz w:val="28"/>
          <w:szCs w:val="28"/>
          <w:lang w:val="ru-RU"/>
        </w:rPr>
        <w:t>, адсорбированные на соединениях алюминия (алюминия фосфате и алюминия гидроксиде).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Токсины дифтерии и столбняка, полученные из культур </w:t>
      </w:r>
      <w:r w:rsidRPr="002F2CB5">
        <w:rPr>
          <w:i/>
          <w:sz w:val="28"/>
          <w:szCs w:val="28"/>
          <w:lang w:val="ru-RU"/>
        </w:rPr>
        <w:t>Corynebacterium diphtheriae</w:t>
      </w:r>
      <w:r w:rsidRPr="002F2CB5">
        <w:rPr>
          <w:sz w:val="28"/>
          <w:szCs w:val="28"/>
          <w:lang w:val="ru-RU"/>
        </w:rPr>
        <w:t xml:space="preserve"> и </w:t>
      </w:r>
      <w:r w:rsidRPr="002F2CB5">
        <w:rPr>
          <w:i/>
          <w:sz w:val="28"/>
          <w:szCs w:val="28"/>
          <w:lang w:val="ru-RU"/>
        </w:rPr>
        <w:t>Clostridium tetani,</w:t>
      </w:r>
      <w:r w:rsidRPr="002F2CB5">
        <w:rPr>
          <w:sz w:val="28"/>
          <w:szCs w:val="28"/>
          <w:lang w:val="ru-RU"/>
        </w:rPr>
        <w:t xml:space="preserve"> очищаются и детоксифицируются. Бесклеточные коклюшные компоненты вакцины (PT, FHA и пертактин) получены в результате выращивания I фазы культуры </w:t>
      </w:r>
      <w:r w:rsidRPr="002F2CB5">
        <w:rPr>
          <w:i/>
          <w:sz w:val="28"/>
          <w:szCs w:val="28"/>
          <w:lang w:val="ru-RU"/>
        </w:rPr>
        <w:t>Bordetella pertussis</w:t>
      </w:r>
      <w:r w:rsidRPr="002F2CB5">
        <w:rPr>
          <w:sz w:val="28"/>
          <w:szCs w:val="28"/>
          <w:lang w:val="ru-RU"/>
        </w:rPr>
        <w:t xml:space="preserve">, из которой экстрагируются, очищаются и обрабатываются формальдегидом коклюшный анатоксин (PT), филаментозный гемагглютинин (FHA) и пертактин. Коклюшный анатоксин (PT) проходит процесс </w:t>
      </w:r>
      <w:proofErr w:type="gramStart"/>
      <w:r w:rsidRPr="002F2CB5">
        <w:rPr>
          <w:sz w:val="28"/>
          <w:szCs w:val="28"/>
          <w:lang w:val="ru-RU"/>
        </w:rPr>
        <w:t>необратимой</w:t>
      </w:r>
      <w:proofErr w:type="gramEnd"/>
      <w:r w:rsidRPr="002F2CB5">
        <w:rPr>
          <w:sz w:val="28"/>
          <w:szCs w:val="28"/>
          <w:lang w:val="ru-RU"/>
        </w:rPr>
        <w:t xml:space="preserve"> детоксификации.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Бустрикс</w:t>
      </w:r>
      <w:r w:rsidRPr="00B14C42">
        <w:rPr>
          <w:sz w:val="28"/>
          <w:szCs w:val="28"/>
          <w:vertAlign w:val="superscript"/>
          <w:lang w:val="ru-RU"/>
        </w:rPr>
        <w:t>®</w:t>
      </w:r>
      <w:r w:rsidRPr="002F2CB5">
        <w:rPr>
          <w:sz w:val="28"/>
          <w:szCs w:val="28"/>
          <w:lang w:val="ru-RU"/>
        </w:rPr>
        <w:t xml:space="preserve"> соответствует требованиям ВОЗ по производству биологических субстанций и дифтерийных столбнячных вакцин. </w:t>
      </w:r>
    </w:p>
    <w:p w:rsidR="001C2507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При производстве вакцины не используются субстанции человеческого происхождения.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</w:p>
    <w:p w:rsidR="001C2507" w:rsidRPr="005F548C" w:rsidRDefault="001C2507" w:rsidP="001C2507">
      <w:pPr>
        <w:ind w:right="83"/>
        <w:jc w:val="both"/>
        <w:rPr>
          <w:i/>
          <w:sz w:val="28"/>
          <w:szCs w:val="28"/>
          <w:u w:val="single"/>
          <w:lang w:val="ru-RU"/>
        </w:rPr>
      </w:pPr>
      <w:r w:rsidRPr="005F548C">
        <w:rPr>
          <w:i/>
          <w:sz w:val="28"/>
          <w:szCs w:val="28"/>
          <w:u w:val="single"/>
          <w:lang w:val="ru-RU"/>
        </w:rPr>
        <w:t>Иммунный ответ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Результаты иммунного ответа на дифтерийный, столбнячный и коклюшный компоненты представлены в таблице на основании  клинических данных, полученных по истечении месяца после введения бустерной дозы вакцины: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80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5"/>
        <w:gridCol w:w="1647"/>
        <w:gridCol w:w="2397"/>
        <w:gridCol w:w="2321"/>
      </w:tblGrid>
      <w:tr w:rsidR="001C2507" w:rsidRPr="005F548C" w:rsidTr="00775E35">
        <w:tc>
          <w:tcPr>
            <w:tcW w:w="1556" w:type="pct"/>
            <w:vAlign w:val="center"/>
          </w:tcPr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Антиген</w:t>
            </w:r>
          </w:p>
        </w:tc>
        <w:tc>
          <w:tcPr>
            <w:tcW w:w="891" w:type="pct"/>
            <w:vAlign w:val="center"/>
          </w:tcPr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Ответ</w:t>
            </w:r>
            <w:r w:rsidRPr="005F548C">
              <w:rPr>
                <w:rFonts w:eastAsia="Calibri"/>
                <w:sz w:val="24"/>
                <w:szCs w:val="24"/>
                <w:vertAlign w:val="superscript"/>
                <w:lang w:val="ru-RU" w:bidi="ru-RU"/>
              </w:rPr>
              <w:t>(1)</w:t>
            </w:r>
          </w:p>
        </w:tc>
        <w:tc>
          <w:tcPr>
            <w:tcW w:w="1297" w:type="pct"/>
            <w:vAlign w:val="center"/>
          </w:tcPr>
          <w:p w:rsidR="001C2507" w:rsidRPr="005F548C" w:rsidRDefault="001C2507" w:rsidP="00775E35">
            <w:pPr>
              <w:keepNext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Взрослые и подростки от 10 лет</w:t>
            </w: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СП</w:t>
            </w:r>
            <w:r w:rsidRPr="005F548C">
              <w:rPr>
                <w:rFonts w:eastAsia="Calibri"/>
                <w:sz w:val="24"/>
                <w:szCs w:val="24"/>
                <w:vertAlign w:val="superscript"/>
                <w:lang w:val="ru-RU" w:bidi="ru-RU"/>
              </w:rPr>
              <w:t>(2)</w:t>
            </w: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N=1694</w:t>
            </w: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(% вакцинированных)</w:t>
            </w:r>
          </w:p>
        </w:tc>
        <w:tc>
          <w:tcPr>
            <w:tcW w:w="1256" w:type="pct"/>
            <w:vAlign w:val="center"/>
          </w:tcPr>
          <w:p w:rsidR="001C2507" w:rsidRPr="005F548C" w:rsidRDefault="001C2507" w:rsidP="00775E35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Дети от 4</w:t>
            </w:r>
            <w:r>
              <w:rPr>
                <w:rFonts w:eastAsia="Calibri"/>
                <w:sz w:val="24"/>
                <w:szCs w:val="24"/>
                <w:lang w:val="ru-RU" w:bidi="ru-RU"/>
              </w:rPr>
              <w:t xml:space="preserve"> </w:t>
            </w:r>
            <w:r w:rsidRPr="00A423C2">
              <w:rPr>
                <w:rFonts w:eastAsia="Calibri"/>
                <w:sz w:val="24"/>
                <w:szCs w:val="24"/>
                <w:lang w:val="ru-RU" w:bidi="ru-RU"/>
              </w:rPr>
              <w:t>до 9</w:t>
            </w: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 лет</w:t>
            </w: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СП</w:t>
            </w:r>
            <w:r w:rsidRPr="005F548C">
              <w:rPr>
                <w:rFonts w:eastAsia="Calibri"/>
                <w:sz w:val="24"/>
                <w:szCs w:val="24"/>
                <w:vertAlign w:val="superscript"/>
                <w:lang w:val="ru-RU" w:bidi="ru-RU"/>
              </w:rPr>
              <w:t>(2)</w:t>
            </w: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N=415</w:t>
            </w: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(% вакцинированных)</w:t>
            </w:r>
          </w:p>
        </w:tc>
      </w:tr>
      <w:tr w:rsidR="001C2507" w:rsidRPr="005F548C" w:rsidTr="00775E35">
        <w:tc>
          <w:tcPr>
            <w:tcW w:w="1556" w:type="pct"/>
          </w:tcPr>
          <w:p w:rsidR="001C2507" w:rsidRPr="00A423C2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A423C2">
              <w:rPr>
                <w:rFonts w:eastAsia="Calibri"/>
                <w:sz w:val="24"/>
                <w:szCs w:val="24"/>
                <w:lang w:val="ru-RU" w:bidi="ru-RU"/>
              </w:rPr>
              <w:t>Дифтерийный</w:t>
            </w:r>
            <w:r w:rsidRPr="00A423C2">
              <w:rPr>
                <w:rFonts w:eastAsia="Calibri"/>
                <w:sz w:val="24"/>
                <w:szCs w:val="24"/>
                <w:lang w:val="en-US" w:bidi="ru-RU"/>
              </w:rPr>
              <w:t xml:space="preserve"> </w:t>
            </w:r>
            <w:r w:rsidRPr="00A423C2">
              <w:rPr>
                <w:rFonts w:eastAsia="Calibri"/>
                <w:sz w:val="24"/>
                <w:szCs w:val="24"/>
                <w:lang w:val="ru-RU" w:bidi="ru-RU"/>
              </w:rPr>
              <w:t>компонент</w:t>
            </w:r>
          </w:p>
        </w:tc>
        <w:tc>
          <w:tcPr>
            <w:tcW w:w="891" w:type="pct"/>
          </w:tcPr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sz w:val="24"/>
                <w:szCs w:val="24"/>
                <w:lang w:val="ru-RU" w:bidi="ru-RU"/>
              </w:rPr>
              <w:sym w:font="Symbol" w:char="F0B3"/>
            </w: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 0,1 МЕ/мл</w:t>
            </w:r>
          </w:p>
        </w:tc>
        <w:tc>
          <w:tcPr>
            <w:tcW w:w="1297" w:type="pct"/>
          </w:tcPr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97,2 %</w:t>
            </w:r>
          </w:p>
        </w:tc>
        <w:tc>
          <w:tcPr>
            <w:tcW w:w="1256" w:type="pct"/>
          </w:tcPr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99,8 %</w:t>
            </w:r>
          </w:p>
        </w:tc>
      </w:tr>
      <w:tr w:rsidR="001C2507" w:rsidRPr="005F548C" w:rsidTr="00775E35">
        <w:tc>
          <w:tcPr>
            <w:tcW w:w="1556" w:type="pct"/>
          </w:tcPr>
          <w:p w:rsidR="001C2507" w:rsidRPr="00A423C2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A423C2">
              <w:rPr>
                <w:rFonts w:eastAsia="Calibri"/>
                <w:sz w:val="24"/>
                <w:szCs w:val="24"/>
                <w:lang w:val="ru-RU" w:bidi="ru-RU"/>
              </w:rPr>
              <w:t>Столбнячный компонент</w:t>
            </w:r>
          </w:p>
        </w:tc>
        <w:tc>
          <w:tcPr>
            <w:tcW w:w="891" w:type="pct"/>
          </w:tcPr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sz w:val="24"/>
                <w:szCs w:val="24"/>
                <w:lang w:val="ru-RU" w:bidi="ru-RU"/>
              </w:rPr>
              <w:sym w:font="Symbol" w:char="F0B3"/>
            </w: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 0,1 МЕ/мл</w:t>
            </w:r>
          </w:p>
        </w:tc>
        <w:tc>
          <w:tcPr>
            <w:tcW w:w="1297" w:type="pct"/>
          </w:tcPr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99,0 %</w:t>
            </w:r>
          </w:p>
        </w:tc>
        <w:tc>
          <w:tcPr>
            <w:tcW w:w="1256" w:type="pct"/>
          </w:tcPr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100,0 %</w:t>
            </w:r>
          </w:p>
        </w:tc>
      </w:tr>
      <w:tr w:rsidR="001C2507" w:rsidRPr="005F548C" w:rsidTr="00775E35">
        <w:tc>
          <w:tcPr>
            <w:tcW w:w="1556" w:type="pct"/>
          </w:tcPr>
          <w:p w:rsidR="001C2507" w:rsidRPr="00A423C2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A423C2">
              <w:rPr>
                <w:rFonts w:eastAsia="Calibri"/>
                <w:sz w:val="24"/>
                <w:szCs w:val="24"/>
                <w:lang w:val="ru-RU" w:bidi="ru-RU"/>
              </w:rPr>
              <w:t>Коклюшный компонент:</w:t>
            </w:r>
          </w:p>
          <w:p w:rsidR="001C2507" w:rsidRPr="00A423C2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A423C2">
              <w:rPr>
                <w:rFonts w:eastAsia="Calibri"/>
                <w:sz w:val="24"/>
                <w:szCs w:val="24"/>
                <w:lang w:val="ru-RU" w:bidi="ru-RU"/>
              </w:rPr>
              <w:t>- Коклюшный анатоксин</w:t>
            </w:r>
          </w:p>
          <w:p w:rsidR="001C2507" w:rsidRPr="00A423C2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A423C2">
              <w:rPr>
                <w:rFonts w:eastAsia="Calibri"/>
                <w:sz w:val="24"/>
                <w:szCs w:val="24"/>
                <w:lang w:val="ru-RU" w:bidi="ru-RU"/>
              </w:rPr>
              <w:t>- Филаментозный гемагглютинин</w:t>
            </w:r>
          </w:p>
          <w:p w:rsidR="001C2507" w:rsidRPr="00A423C2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A423C2">
              <w:rPr>
                <w:rFonts w:eastAsia="Calibri"/>
                <w:sz w:val="24"/>
                <w:szCs w:val="24"/>
                <w:lang w:val="ru-RU" w:bidi="ru-RU"/>
              </w:rPr>
              <w:t>- Пертактин</w:t>
            </w:r>
          </w:p>
        </w:tc>
        <w:tc>
          <w:tcPr>
            <w:tcW w:w="891" w:type="pct"/>
          </w:tcPr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sz w:val="24"/>
                <w:szCs w:val="24"/>
                <w:lang w:val="ru-RU" w:bidi="ru-RU"/>
              </w:rPr>
              <w:sym w:font="Symbol" w:char="F0B3"/>
            </w: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 5 единиц ИТА/мл</w:t>
            </w: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1297" w:type="pct"/>
          </w:tcPr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97,8 %</w:t>
            </w: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99,9 %</w:t>
            </w:r>
          </w:p>
          <w:p w:rsidR="001C2507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rFonts w:eastAsia="Calibri"/>
                <w:sz w:val="24"/>
                <w:szCs w:val="24"/>
                <w:lang w:val="en-US" w:bidi="ru-RU"/>
              </w:rPr>
            </w:pP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99,4 %</w:t>
            </w:r>
          </w:p>
        </w:tc>
        <w:tc>
          <w:tcPr>
            <w:tcW w:w="1256" w:type="pct"/>
          </w:tcPr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99,0 %</w:t>
            </w: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100,0 %</w:t>
            </w:r>
          </w:p>
          <w:p w:rsidR="001C2507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rFonts w:eastAsia="Calibri"/>
                <w:sz w:val="24"/>
                <w:szCs w:val="24"/>
                <w:lang w:val="en-US" w:bidi="ru-RU"/>
              </w:rPr>
            </w:pPr>
          </w:p>
          <w:p w:rsidR="001C2507" w:rsidRPr="005F548C" w:rsidRDefault="001C2507" w:rsidP="00775E35">
            <w:pPr>
              <w:keepNext/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ru-RU" w:bidi="ru-RU"/>
              </w:rPr>
            </w:pPr>
            <w:r w:rsidRPr="005F548C">
              <w:rPr>
                <w:rFonts w:eastAsia="Calibri"/>
                <w:sz w:val="24"/>
                <w:szCs w:val="24"/>
                <w:lang w:val="ru-RU" w:bidi="ru-RU"/>
              </w:rPr>
              <w:t>99,8 %</w:t>
            </w:r>
          </w:p>
        </w:tc>
      </w:tr>
    </w:tbl>
    <w:p w:rsidR="001C2507" w:rsidRPr="005F548C" w:rsidRDefault="001C2507" w:rsidP="001C2507">
      <w:pPr>
        <w:keepNext/>
        <w:tabs>
          <w:tab w:val="left" w:pos="0"/>
        </w:tabs>
        <w:jc w:val="both"/>
        <w:rPr>
          <w:sz w:val="24"/>
          <w:szCs w:val="24"/>
          <w:lang w:val="ru-RU"/>
        </w:rPr>
      </w:pPr>
      <w:r w:rsidRPr="005F548C">
        <w:rPr>
          <w:sz w:val="24"/>
          <w:szCs w:val="24"/>
          <w:vertAlign w:val="superscript"/>
          <w:lang w:val="ru-RU"/>
        </w:rPr>
        <w:t xml:space="preserve"> (1)</w:t>
      </w:r>
      <w:r w:rsidRPr="005F548C">
        <w:rPr>
          <w:sz w:val="24"/>
          <w:szCs w:val="24"/>
          <w:lang w:val="ru-RU"/>
        </w:rPr>
        <w:t xml:space="preserve">Ответ: в определенной временной точке концентрация антител к анатоксинам дифтерии и столбняка </w:t>
      </w:r>
      <w:r w:rsidRPr="00153E1C">
        <w:rPr>
          <w:sz w:val="24"/>
          <w:szCs w:val="24"/>
        </w:rPr>
        <w:sym w:font="Symbol" w:char="F0B3"/>
      </w:r>
      <w:r w:rsidRPr="00153E1C">
        <w:rPr>
          <w:sz w:val="24"/>
          <w:szCs w:val="24"/>
        </w:rPr>
        <w:t> </w:t>
      </w:r>
      <w:r w:rsidRPr="005F548C">
        <w:rPr>
          <w:sz w:val="24"/>
          <w:szCs w:val="24"/>
          <w:lang w:val="ru-RU"/>
        </w:rPr>
        <w:t>0,1</w:t>
      </w:r>
      <w:r w:rsidRPr="00153E1C">
        <w:rPr>
          <w:sz w:val="24"/>
          <w:szCs w:val="24"/>
        </w:rPr>
        <w:t> </w:t>
      </w:r>
      <w:r w:rsidRPr="005F548C">
        <w:rPr>
          <w:sz w:val="24"/>
          <w:szCs w:val="24"/>
          <w:lang w:val="ru-RU"/>
        </w:rPr>
        <w:t xml:space="preserve">МЕ/мл была расценена как показатель серопротекции, а </w:t>
      </w:r>
      <w:r w:rsidRPr="005F548C">
        <w:rPr>
          <w:sz w:val="24"/>
          <w:szCs w:val="24"/>
          <w:lang w:val="ru-RU"/>
        </w:rPr>
        <w:lastRenderedPageBreak/>
        <w:t xml:space="preserve">концентрация антител к возбудителю коклюша </w:t>
      </w:r>
      <w:r w:rsidRPr="00153E1C">
        <w:rPr>
          <w:sz w:val="24"/>
          <w:szCs w:val="24"/>
        </w:rPr>
        <w:sym w:font="Symbol" w:char="F0B3"/>
      </w:r>
      <w:r w:rsidRPr="00153E1C">
        <w:rPr>
          <w:sz w:val="24"/>
          <w:szCs w:val="24"/>
        </w:rPr>
        <w:t> </w:t>
      </w:r>
      <w:r w:rsidRPr="005F548C">
        <w:rPr>
          <w:sz w:val="24"/>
          <w:szCs w:val="24"/>
          <w:lang w:val="ru-RU"/>
        </w:rPr>
        <w:t>5</w:t>
      </w:r>
      <w:r w:rsidRPr="00153E1C">
        <w:rPr>
          <w:sz w:val="24"/>
          <w:szCs w:val="24"/>
        </w:rPr>
        <w:t> </w:t>
      </w:r>
      <w:r w:rsidRPr="005F548C">
        <w:rPr>
          <w:sz w:val="24"/>
          <w:szCs w:val="24"/>
          <w:lang w:val="ru-RU"/>
        </w:rPr>
        <w:t>единиц ИТА/мл была расценена как показатель серопозитивности.</w:t>
      </w:r>
    </w:p>
    <w:p w:rsidR="001C2507" w:rsidRPr="005F548C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5F548C">
        <w:rPr>
          <w:sz w:val="24"/>
          <w:szCs w:val="24"/>
          <w:vertAlign w:val="superscript"/>
          <w:lang w:val="ru-RU"/>
        </w:rPr>
        <w:t>(2)</w:t>
      </w:r>
      <w:r w:rsidRPr="005F548C">
        <w:rPr>
          <w:sz w:val="24"/>
          <w:szCs w:val="24"/>
          <w:lang w:val="ru-RU"/>
        </w:rPr>
        <w:t>СП: Согласно протоколу - включает всех лиц, соответствующих критериям, которым была введена одна доза вакцины Бустрик</w:t>
      </w:r>
      <w:r>
        <w:rPr>
          <w:sz w:val="24"/>
          <w:szCs w:val="24"/>
          <w:lang w:val="ru-RU"/>
        </w:rPr>
        <w:t>с</w:t>
      </w:r>
      <w:r w:rsidRPr="009C0CDB">
        <w:rPr>
          <w:sz w:val="28"/>
          <w:szCs w:val="28"/>
          <w:vertAlign w:val="superscript"/>
          <w:lang w:val="ru-RU"/>
        </w:rPr>
        <w:t>®</w:t>
      </w:r>
      <w:r w:rsidRPr="005F548C">
        <w:rPr>
          <w:sz w:val="24"/>
          <w:szCs w:val="24"/>
          <w:lang w:val="ru-RU"/>
        </w:rPr>
        <w:t>, и у которых были получены данные по иммуногенности в определенной временной точке хотя бы по одному антигену.</w:t>
      </w:r>
    </w:p>
    <w:p w:rsidR="001C2507" w:rsidRPr="005E0EC2" w:rsidRDefault="001C2507" w:rsidP="001C2507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153E1C">
        <w:rPr>
          <w:sz w:val="24"/>
          <w:szCs w:val="24"/>
        </w:rPr>
        <w:t>N</w:t>
      </w:r>
      <w:r w:rsidRPr="005E0EC2">
        <w:rPr>
          <w:sz w:val="24"/>
          <w:szCs w:val="24"/>
          <w:lang w:val="ru-RU"/>
        </w:rPr>
        <w:t>: минимальное количество человек с доступными данными по каждому антигену.</w:t>
      </w:r>
    </w:p>
    <w:p w:rsidR="001C2507" w:rsidRDefault="001C2507" w:rsidP="001C2507">
      <w:pPr>
        <w:ind w:right="83"/>
        <w:jc w:val="both"/>
        <w:rPr>
          <w:sz w:val="28"/>
          <w:szCs w:val="28"/>
          <w:lang w:val="ru-RU"/>
        </w:rPr>
      </w:pPr>
    </w:p>
    <w:p w:rsidR="001C2507" w:rsidRPr="005E0EC2" w:rsidRDefault="001C2507" w:rsidP="001C2507">
      <w:pPr>
        <w:ind w:right="83"/>
        <w:jc w:val="both"/>
        <w:rPr>
          <w:sz w:val="28"/>
          <w:szCs w:val="28"/>
          <w:lang w:val="ru-RU" w:bidi="ru-RU"/>
        </w:rPr>
      </w:pPr>
      <w:proofErr w:type="gramStart"/>
      <w:r w:rsidRPr="005E0EC2">
        <w:rPr>
          <w:sz w:val="28"/>
          <w:szCs w:val="28"/>
          <w:lang w:val="ru-RU" w:bidi="ru-RU"/>
        </w:rPr>
        <w:t>В сравнительных исследованиях с участием взрослых и подростков было продемонстрировано, что через один месяц после вакцинации титры антител к дифтерийному анатоксину аналогичны таковым при введении  АДС вакцин (вакцин для профилактики дифтерии и столбняка) для взрослых с таким же содержанием антигена, как и в Бустрикс</w:t>
      </w:r>
      <w:r w:rsidRPr="00C91154">
        <w:rPr>
          <w:sz w:val="28"/>
          <w:szCs w:val="28"/>
          <w:vertAlign w:val="superscript"/>
          <w:lang w:val="ru-RU" w:bidi="ru-RU"/>
        </w:rPr>
        <w:t>®</w:t>
      </w:r>
      <w:r w:rsidRPr="005E0EC2">
        <w:rPr>
          <w:sz w:val="28"/>
          <w:szCs w:val="28"/>
          <w:lang w:val="ru-RU" w:bidi="ru-RU"/>
        </w:rPr>
        <w:t>; титры антител к столбнячному анатоксину были ниже по сравнению с АДС вакцинами для взрослых.</w:t>
      </w:r>
      <w:proofErr w:type="gramEnd"/>
    </w:p>
    <w:p w:rsidR="001C2507" w:rsidRDefault="001C2507" w:rsidP="001C2507">
      <w:pPr>
        <w:ind w:right="83"/>
        <w:jc w:val="both"/>
        <w:rPr>
          <w:sz w:val="28"/>
          <w:szCs w:val="28"/>
          <w:lang w:val="ru-RU" w:bidi="ru-RU"/>
        </w:rPr>
      </w:pPr>
      <w:r w:rsidRPr="005E0EC2">
        <w:rPr>
          <w:sz w:val="28"/>
          <w:szCs w:val="28"/>
          <w:lang w:val="ru-RU" w:bidi="ru-RU"/>
        </w:rPr>
        <w:t>Как и в случае других АДС вакцин для взрослых, Бустрикс</w:t>
      </w:r>
      <w:r w:rsidRPr="009C0CDB">
        <w:rPr>
          <w:sz w:val="28"/>
          <w:szCs w:val="28"/>
          <w:vertAlign w:val="superscript"/>
          <w:lang w:val="ru-RU"/>
        </w:rPr>
        <w:t>®</w:t>
      </w:r>
      <w:r w:rsidRPr="005E0EC2">
        <w:rPr>
          <w:sz w:val="28"/>
          <w:szCs w:val="28"/>
          <w:lang w:val="ru-RU" w:bidi="ru-RU"/>
        </w:rPr>
        <w:t xml:space="preserve"> приводит к образованию у детей и подростков антител к дифтерийному и столбнячному анатоксину с более высокими титрами по сравнению </w:t>
      </w:r>
      <w:proofErr w:type="gramStart"/>
      <w:r w:rsidRPr="005E0EC2">
        <w:rPr>
          <w:sz w:val="28"/>
          <w:szCs w:val="28"/>
          <w:lang w:val="ru-RU" w:bidi="ru-RU"/>
        </w:rPr>
        <w:t>со</w:t>
      </w:r>
      <w:proofErr w:type="gramEnd"/>
      <w:r w:rsidRPr="005E0EC2">
        <w:rPr>
          <w:sz w:val="28"/>
          <w:szCs w:val="28"/>
          <w:lang w:val="ru-RU" w:bidi="ru-RU"/>
        </w:rPr>
        <w:t xml:space="preserve"> взрослыми.</w:t>
      </w:r>
    </w:p>
    <w:p w:rsidR="001C2507" w:rsidRPr="005E0EC2" w:rsidRDefault="001C2507" w:rsidP="001C2507">
      <w:pPr>
        <w:ind w:right="83"/>
        <w:jc w:val="both"/>
        <w:rPr>
          <w:sz w:val="28"/>
          <w:szCs w:val="28"/>
          <w:lang w:val="ru-RU" w:bidi="ru-RU"/>
        </w:rPr>
      </w:pPr>
    </w:p>
    <w:p w:rsidR="001C2507" w:rsidRPr="005E0EC2" w:rsidRDefault="001C2507" w:rsidP="001C2507">
      <w:pPr>
        <w:ind w:right="83"/>
        <w:jc w:val="both"/>
        <w:rPr>
          <w:i/>
          <w:sz w:val="28"/>
          <w:szCs w:val="28"/>
          <w:lang w:val="ru-RU" w:bidi="ru-RU"/>
        </w:rPr>
      </w:pPr>
      <w:r w:rsidRPr="005E0EC2">
        <w:rPr>
          <w:i/>
          <w:sz w:val="28"/>
          <w:szCs w:val="28"/>
          <w:lang w:val="ru-RU" w:bidi="ru-RU"/>
        </w:rPr>
        <w:t>Персистенция иммунного ответа</w:t>
      </w:r>
    </w:p>
    <w:p w:rsidR="001C2507" w:rsidRPr="005E0EC2" w:rsidRDefault="001C2507" w:rsidP="001C2507">
      <w:pPr>
        <w:ind w:right="83"/>
        <w:jc w:val="both"/>
        <w:rPr>
          <w:sz w:val="28"/>
          <w:szCs w:val="28"/>
          <w:lang w:val="ru-RU" w:bidi="ru-RU"/>
        </w:rPr>
      </w:pPr>
      <w:r w:rsidRPr="005E0EC2">
        <w:rPr>
          <w:sz w:val="28"/>
          <w:szCs w:val="28"/>
          <w:lang w:val="ru-RU" w:bidi="ru-RU"/>
        </w:rPr>
        <w:t>Через 3-3,5 года, 5-6 лет и 10 лет после первой вакцинации Бустрикс</w:t>
      </w:r>
      <w:r w:rsidRPr="00C91154">
        <w:rPr>
          <w:sz w:val="28"/>
          <w:szCs w:val="28"/>
          <w:vertAlign w:val="superscript"/>
          <w:lang w:val="ru-RU" w:bidi="ru-RU"/>
        </w:rPr>
        <w:t>®</w:t>
      </w:r>
      <w:r w:rsidRPr="005E0EC2">
        <w:rPr>
          <w:sz w:val="28"/>
          <w:szCs w:val="28"/>
          <w:lang w:val="ru-RU" w:bidi="ru-RU"/>
        </w:rPr>
        <w:t xml:space="preserve"> у лиц, вакцинированных согласно протоколу (СП</w:t>
      </w:r>
      <w:proofErr w:type="gramStart"/>
      <w:r w:rsidRPr="005E0EC2">
        <w:rPr>
          <w:sz w:val="28"/>
          <w:szCs w:val="28"/>
          <w:vertAlign w:val="superscript"/>
          <w:lang w:val="ru-RU" w:bidi="ru-RU"/>
        </w:rPr>
        <w:t>1</w:t>
      </w:r>
      <w:proofErr w:type="gramEnd"/>
      <w:r w:rsidRPr="005E0EC2">
        <w:rPr>
          <w:sz w:val="28"/>
          <w:szCs w:val="28"/>
          <w:lang w:val="ru-RU" w:bidi="ru-RU"/>
        </w:rPr>
        <w:t>), были отмечены следующие показатели серопротекции/серопозитивности:</w:t>
      </w:r>
    </w:p>
    <w:tbl>
      <w:tblPr>
        <w:tblW w:w="0" w:type="auto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1257"/>
        <w:gridCol w:w="920"/>
        <w:gridCol w:w="877"/>
        <w:gridCol w:w="795"/>
        <w:gridCol w:w="1002"/>
        <w:gridCol w:w="920"/>
        <w:gridCol w:w="1002"/>
        <w:gridCol w:w="1073"/>
        <w:gridCol w:w="1073"/>
      </w:tblGrid>
      <w:tr w:rsidR="001C2507" w:rsidRPr="005E0EC2" w:rsidTr="00775E35">
        <w:trPr>
          <w:trHeight w:val="711"/>
        </w:trPr>
        <w:tc>
          <w:tcPr>
            <w:tcW w:w="0" w:type="auto"/>
            <w:vMerge w:val="restart"/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b/>
                <w:iCs/>
                <w:sz w:val="18"/>
                <w:szCs w:val="18"/>
                <w:lang w:val="ru-RU" w:bidi="ru-RU"/>
              </w:rPr>
            </w:pPr>
            <w:r w:rsidRPr="005E0EC2">
              <w:rPr>
                <w:b/>
                <w:sz w:val="18"/>
                <w:szCs w:val="18"/>
                <w:lang w:val="ru-RU" w:bidi="ru-RU"/>
              </w:rPr>
              <w:t>Антиген</w:t>
            </w:r>
          </w:p>
        </w:tc>
        <w:tc>
          <w:tcPr>
            <w:tcW w:w="0" w:type="auto"/>
            <w:vMerge w:val="restart"/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b/>
                <w:iCs/>
                <w:sz w:val="18"/>
                <w:szCs w:val="18"/>
                <w:lang w:val="ru-RU" w:bidi="ru-RU"/>
              </w:rPr>
            </w:pPr>
            <w:r w:rsidRPr="005E0EC2">
              <w:rPr>
                <w:b/>
                <w:sz w:val="18"/>
                <w:szCs w:val="18"/>
                <w:lang w:val="ru-RU" w:bidi="ru-RU"/>
              </w:rPr>
              <w:t>Ответ</w:t>
            </w:r>
            <w:r w:rsidRPr="005E0EC2">
              <w:rPr>
                <w:b/>
                <w:sz w:val="18"/>
                <w:szCs w:val="18"/>
                <w:vertAlign w:val="superscript"/>
                <w:lang w:val="ru-RU" w:bidi="ru-RU"/>
              </w:rPr>
              <w:t>(2)</w:t>
            </w:r>
          </w:p>
        </w:tc>
        <w:tc>
          <w:tcPr>
            <w:tcW w:w="0" w:type="auto"/>
            <w:gridSpan w:val="6"/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b/>
                <w:iCs/>
                <w:sz w:val="18"/>
                <w:szCs w:val="18"/>
                <w:lang w:val="ru-RU" w:bidi="ru-RU"/>
              </w:rPr>
            </w:pPr>
            <w:r w:rsidRPr="005E0EC2">
              <w:rPr>
                <w:b/>
                <w:sz w:val="18"/>
                <w:szCs w:val="18"/>
                <w:lang w:val="ru-RU" w:bidi="ru-RU"/>
              </w:rPr>
              <w:t>Взрослые и подростки от 10 лет</w:t>
            </w:r>
          </w:p>
          <w:p w:rsidR="001C2507" w:rsidRPr="005E0EC2" w:rsidRDefault="001C2507" w:rsidP="00775E35">
            <w:pPr>
              <w:ind w:right="83"/>
              <w:jc w:val="both"/>
              <w:rPr>
                <w:b/>
                <w:iCs/>
                <w:sz w:val="18"/>
                <w:szCs w:val="18"/>
                <w:lang w:val="ru-RU" w:bidi="ru-RU"/>
              </w:rPr>
            </w:pPr>
            <w:r w:rsidRPr="005E0EC2">
              <w:rPr>
                <w:b/>
                <w:sz w:val="18"/>
                <w:szCs w:val="18"/>
                <w:lang w:val="ru-RU" w:bidi="ru-RU"/>
              </w:rPr>
              <w:t>(% вакцинированных)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b/>
                <w:iCs/>
                <w:sz w:val="18"/>
                <w:szCs w:val="18"/>
                <w:lang w:val="ru-RU" w:bidi="ru-RU"/>
              </w:rPr>
            </w:pPr>
            <w:r w:rsidRPr="005E0EC2">
              <w:rPr>
                <w:b/>
                <w:sz w:val="18"/>
                <w:szCs w:val="18"/>
                <w:lang w:val="ru-RU" w:bidi="ru-RU"/>
              </w:rPr>
              <w:t>Дети от 4 лет</w:t>
            </w:r>
          </w:p>
          <w:p w:rsidR="001C2507" w:rsidRPr="005E0EC2" w:rsidRDefault="001C2507" w:rsidP="00775E35">
            <w:pPr>
              <w:ind w:right="83"/>
              <w:jc w:val="both"/>
              <w:rPr>
                <w:b/>
                <w:iCs/>
                <w:sz w:val="18"/>
                <w:szCs w:val="18"/>
                <w:lang w:val="ru-RU" w:bidi="ru-RU"/>
              </w:rPr>
            </w:pPr>
            <w:r w:rsidRPr="005E0EC2">
              <w:rPr>
                <w:b/>
                <w:sz w:val="18"/>
                <w:szCs w:val="18"/>
                <w:lang w:val="ru-RU" w:bidi="ru-RU"/>
              </w:rPr>
              <w:t>(% вакцинированных)</w:t>
            </w:r>
          </w:p>
        </w:tc>
      </w:tr>
      <w:tr w:rsidR="001C2507" w:rsidRPr="005E0EC2" w:rsidTr="00775E35">
        <w:trPr>
          <w:trHeight w:val="152"/>
        </w:trPr>
        <w:tc>
          <w:tcPr>
            <w:tcW w:w="0" w:type="auto"/>
            <w:vMerge/>
            <w:tcBorders>
              <w:bottom w:val="nil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b/>
                <w:iCs/>
                <w:sz w:val="18"/>
                <w:szCs w:val="18"/>
                <w:lang w:val="ru-RU" w:bidi="ru-RU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b/>
                <w:iCs/>
                <w:sz w:val="18"/>
                <w:szCs w:val="18"/>
                <w:lang w:val="ru-RU" w:bidi="ru-RU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bCs/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персистенция через 3-3,5 года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bCs/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персистенция через 5 лет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bCs/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персистенция через 10 лет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 xml:space="preserve">персистенция </w:t>
            </w:r>
            <w:proofErr w:type="gramStart"/>
            <w:r w:rsidRPr="005E0EC2">
              <w:rPr>
                <w:sz w:val="18"/>
                <w:szCs w:val="18"/>
                <w:lang w:val="ru-RU" w:bidi="ru-RU"/>
              </w:rPr>
              <w:t>через</w:t>
            </w:r>
            <w:proofErr w:type="gramEnd"/>
          </w:p>
          <w:p w:rsidR="001C2507" w:rsidRPr="005E0EC2" w:rsidRDefault="001C2507" w:rsidP="00775E35">
            <w:pPr>
              <w:ind w:right="83"/>
              <w:jc w:val="both"/>
              <w:rPr>
                <w:bCs/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3-3,5 года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 xml:space="preserve">персистенция </w:t>
            </w:r>
            <w:proofErr w:type="gramStart"/>
            <w:r w:rsidRPr="005E0EC2">
              <w:rPr>
                <w:sz w:val="18"/>
                <w:szCs w:val="18"/>
                <w:lang w:val="ru-RU" w:bidi="ru-RU"/>
              </w:rPr>
              <w:t>через</w:t>
            </w:r>
            <w:proofErr w:type="gramEnd"/>
          </w:p>
          <w:p w:rsidR="001C2507" w:rsidRPr="005E0EC2" w:rsidRDefault="001C2507" w:rsidP="00775E35">
            <w:pPr>
              <w:ind w:right="83"/>
              <w:jc w:val="both"/>
              <w:rPr>
                <w:bCs/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5-6 лет</w:t>
            </w:r>
          </w:p>
        </w:tc>
      </w:tr>
      <w:tr w:rsidR="001C2507" w:rsidRPr="005E0EC2" w:rsidTr="00775E35">
        <w:trPr>
          <w:trHeight w:val="290"/>
        </w:trPr>
        <w:tc>
          <w:tcPr>
            <w:tcW w:w="0" w:type="auto"/>
            <w:tcBorders>
              <w:bottom w:val="nil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b/>
                <w:iCs/>
                <w:sz w:val="18"/>
                <w:szCs w:val="18"/>
                <w:lang w:val="ru-RU" w:bidi="ru-RU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b/>
                <w:iCs/>
                <w:sz w:val="18"/>
                <w:szCs w:val="18"/>
                <w:lang w:val="ru-RU" w:bidi="ru-RU"/>
              </w:rPr>
            </w:pPr>
          </w:p>
        </w:tc>
        <w:tc>
          <w:tcPr>
            <w:tcW w:w="0" w:type="auto"/>
            <w:tcBorders>
              <w:bottom w:val="nil"/>
              <w:right w:val="dashed" w:sz="4" w:space="0" w:color="auto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Взрослые</w:t>
            </w:r>
            <w:r w:rsidRPr="005E0EC2">
              <w:rPr>
                <w:sz w:val="18"/>
                <w:szCs w:val="18"/>
                <w:vertAlign w:val="superscript"/>
                <w:lang w:val="ru-RU" w:bidi="ru-RU"/>
              </w:rPr>
              <w:t>(3)</w:t>
            </w:r>
          </w:p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(N=309)</w:t>
            </w:r>
          </w:p>
        </w:tc>
        <w:tc>
          <w:tcPr>
            <w:tcW w:w="0" w:type="auto"/>
            <w:tcBorders>
              <w:left w:val="dashed" w:sz="4" w:space="0" w:color="auto"/>
              <w:bottom w:val="nil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vertAlign w:val="superscript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Подростки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vertAlign w:val="superscript"/>
                <w:lang w:val="ru-RU" w:bidi="ru-RU"/>
              </w:rPr>
              <w:t>(3)</w:t>
            </w:r>
          </w:p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(N=261)</w:t>
            </w:r>
          </w:p>
        </w:tc>
        <w:tc>
          <w:tcPr>
            <w:tcW w:w="0" w:type="auto"/>
            <w:tcBorders>
              <w:bottom w:val="nil"/>
              <w:right w:val="dashed" w:sz="4" w:space="0" w:color="auto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en-US"/>
              </w:rPr>
            </w:pPr>
            <w:r w:rsidRPr="005E0EC2">
              <w:rPr>
                <w:sz w:val="18"/>
                <w:szCs w:val="18"/>
                <w:lang w:val="ru-RU" w:bidi="ru-RU"/>
              </w:rPr>
              <w:t>Взрослые</w:t>
            </w:r>
          </w:p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vertAlign w:val="superscript"/>
                <w:lang w:val="ru-RU" w:bidi="ru-RU"/>
              </w:rPr>
              <w:t>(3)</w:t>
            </w:r>
          </w:p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(N=232)</w:t>
            </w:r>
          </w:p>
        </w:tc>
        <w:tc>
          <w:tcPr>
            <w:tcW w:w="0" w:type="auto"/>
            <w:tcBorders>
              <w:left w:val="dashed" w:sz="4" w:space="0" w:color="auto"/>
              <w:bottom w:val="nil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Подростки</w:t>
            </w:r>
            <w:r w:rsidRPr="005E0EC2">
              <w:rPr>
                <w:sz w:val="18"/>
                <w:szCs w:val="18"/>
                <w:vertAlign w:val="superscript"/>
                <w:lang w:val="ru-RU" w:bidi="ru-RU"/>
              </w:rPr>
              <w:t>(3)</w:t>
            </w:r>
            <w:r w:rsidRPr="005E0EC2">
              <w:rPr>
                <w:sz w:val="18"/>
                <w:szCs w:val="18"/>
                <w:lang w:val="ru-RU" w:bidi="ru-RU"/>
              </w:rPr>
              <w:t xml:space="preserve"> (N=250)</w:t>
            </w:r>
          </w:p>
        </w:tc>
        <w:tc>
          <w:tcPr>
            <w:tcW w:w="0" w:type="auto"/>
            <w:tcBorders>
              <w:bottom w:val="nil"/>
              <w:right w:val="dashed" w:sz="4" w:space="0" w:color="auto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Взрослые</w:t>
            </w:r>
            <w:r w:rsidRPr="005E0EC2">
              <w:rPr>
                <w:sz w:val="18"/>
                <w:szCs w:val="18"/>
                <w:vertAlign w:val="superscript"/>
                <w:lang w:val="ru-RU" w:bidi="ru-RU"/>
              </w:rPr>
              <w:t>(3)</w:t>
            </w:r>
          </w:p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(N=158)</w:t>
            </w:r>
          </w:p>
        </w:tc>
        <w:tc>
          <w:tcPr>
            <w:tcW w:w="0" w:type="auto"/>
            <w:tcBorders>
              <w:left w:val="dashed" w:sz="4" w:space="0" w:color="auto"/>
              <w:bottom w:val="nil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Подростки</w:t>
            </w:r>
            <w:r w:rsidRPr="005E0EC2">
              <w:rPr>
                <w:sz w:val="18"/>
                <w:szCs w:val="18"/>
                <w:vertAlign w:val="superscript"/>
                <w:lang w:val="ru-RU" w:bidi="ru-RU"/>
              </w:rPr>
              <w:t>(3)</w:t>
            </w:r>
            <w:r w:rsidRPr="005E0EC2">
              <w:rPr>
                <w:sz w:val="18"/>
                <w:szCs w:val="18"/>
                <w:lang w:val="ru-RU" w:bidi="ru-RU"/>
              </w:rPr>
              <w:t xml:space="preserve"> (N=74)</w:t>
            </w:r>
          </w:p>
        </w:tc>
        <w:tc>
          <w:tcPr>
            <w:tcW w:w="0" w:type="auto"/>
            <w:tcBorders>
              <w:bottom w:val="nil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(N=118)</w:t>
            </w:r>
          </w:p>
        </w:tc>
        <w:tc>
          <w:tcPr>
            <w:tcW w:w="0" w:type="auto"/>
            <w:tcBorders>
              <w:bottom w:val="nil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(N=68)</w:t>
            </w:r>
          </w:p>
        </w:tc>
      </w:tr>
      <w:tr w:rsidR="001C2507" w:rsidRPr="005E0EC2" w:rsidTr="00775E35">
        <w:trPr>
          <w:trHeight w:val="290"/>
        </w:trPr>
        <w:tc>
          <w:tcPr>
            <w:tcW w:w="0" w:type="auto"/>
            <w:vMerge w:val="restart"/>
            <w:vAlign w:val="center"/>
          </w:tcPr>
          <w:p w:rsidR="001C2507" w:rsidRPr="00A423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A423C2">
              <w:rPr>
                <w:sz w:val="18"/>
                <w:szCs w:val="18"/>
                <w:lang w:val="ru-RU" w:bidi="ru-RU"/>
              </w:rPr>
              <w:t>Дифтерийный компонент</w:t>
            </w:r>
          </w:p>
        </w:tc>
        <w:tc>
          <w:tcPr>
            <w:tcW w:w="0" w:type="auto"/>
            <w:tcBorders>
              <w:bottom w:val="nil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iCs/>
                <w:sz w:val="18"/>
                <w:szCs w:val="18"/>
                <w:lang w:val="ru-RU" w:bidi="ru-RU"/>
              </w:rPr>
              <w:sym w:font="Symbol" w:char="F0B3"/>
            </w:r>
            <w:r w:rsidRPr="005E0EC2">
              <w:rPr>
                <w:sz w:val="18"/>
                <w:szCs w:val="18"/>
                <w:lang w:val="ru-RU" w:bidi="ru-RU"/>
              </w:rPr>
              <w:t> 0,1 МЕ/мл</w:t>
            </w:r>
          </w:p>
        </w:tc>
        <w:tc>
          <w:tcPr>
            <w:tcW w:w="0" w:type="auto"/>
            <w:tcBorders>
              <w:bottom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71,2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left w:val="dashed" w:sz="4" w:space="0" w:color="auto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91,6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bottom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84,1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left w:val="dashed" w:sz="4" w:space="0" w:color="auto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86,8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bottom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64,6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left w:val="dashed" w:sz="4" w:space="0" w:color="auto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82,4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97,5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94,2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</w:tr>
      <w:tr w:rsidR="001C2507" w:rsidRPr="005E0EC2" w:rsidTr="00775E35">
        <w:trPr>
          <w:trHeight w:val="475"/>
        </w:trPr>
        <w:tc>
          <w:tcPr>
            <w:tcW w:w="0" w:type="auto"/>
            <w:vMerge/>
          </w:tcPr>
          <w:p w:rsidR="001C2507" w:rsidRPr="00A423C2" w:rsidRDefault="001C2507" w:rsidP="00775E35">
            <w:pPr>
              <w:ind w:right="83"/>
              <w:jc w:val="both"/>
              <w:rPr>
                <w:b/>
                <w:iCs/>
                <w:sz w:val="18"/>
                <w:szCs w:val="18"/>
                <w:lang w:val="ru-RU" w:bidi="ru-RU"/>
              </w:rPr>
            </w:pPr>
          </w:p>
        </w:tc>
        <w:tc>
          <w:tcPr>
            <w:tcW w:w="0" w:type="auto"/>
            <w:tcBorders>
              <w:top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iCs/>
                <w:sz w:val="18"/>
                <w:szCs w:val="18"/>
                <w:lang w:val="ru-RU" w:bidi="ru-RU"/>
              </w:rPr>
              <w:sym w:font="Symbol" w:char="F0B3"/>
            </w:r>
            <w:r w:rsidRPr="005E0EC2">
              <w:rPr>
                <w:sz w:val="18"/>
                <w:szCs w:val="18"/>
                <w:lang w:val="ru-RU" w:bidi="ru-RU"/>
              </w:rPr>
              <w:t> 0,016 МЕ/мл</w:t>
            </w:r>
            <w:r w:rsidRPr="005E0EC2">
              <w:rPr>
                <w:sz w:val="18"/>
                <w:szCs w:val="18"/>
                <w:vertAlign w:val="superscript"/>
                <w:lang w:val="ru-RU" w:bidi="ru-RU"/>
              </w:rPr>
              <w:t>(4)</w:t>
            </w:r>
          </w:p>
        </w:tc>
        <w:tc>
          <w:tcPr>
            <w:tcW w:w="0" w:type="auto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97,4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94,4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99,2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89,9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98,6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Не определено</w:t>
            </w:r>
          </w:p>
        </w:tc>
      </w:tr>
      <w:tr w:rsidR="001C2507" w:rsidRPr="005E0EC2" w:rsidTr="00775E35">
        <w:trPr>
          <w:trHeight w:val="348"/>
        </w:trPr>
        <w:tc>
          <w:tcPr>
            <w:tcW w:w="0" w:type="auto"/>
          </w:tcPr>
          <w:p w:rsidR="001C2507" w:rsidRPr="00A423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A423C2">
              <w:rPr>
                <w:sz w:val="18"/>
                <w:szCs w:val="18"/>
                <w:lang w:val="ru-RU" w:bidi="ru-RU"/>
              </w:rPr>
              <w:t>Столбнячный компонент</w:t>
            </w:r>
          </w:p>
        </w:tc>
        <w:tc>
          <w:tcPr>
            <w:tcW w:w="0" w:type="auto"/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iCs/>
                <w:sz w:val="18"/>
                <w:szCs w:val="18"/>
                <w:lang w:val="ru-RU" w:bidi="ru-RU"/>
              </w:rPr>
              <w:sym w:font="Symbol" w:char="F0B3"/>
            </w:r>
            <w:r w:rsidRPr="005E0EC2">
              <w:rPr>
                <w:sz w:val="18"/>
                <w:szCs w:val="18"/>
                <w:lang w:val="ru-RU" w:bidi="ru-RU"/>
              </w:rPr>
              <w:t> 0,1 МЕ/мл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94,8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96,2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95,0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97,3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98,4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98,5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</w:tr>
      <w:tr w:rsidR="001C2507" w:rsidRPr="005E0EC2" w:rsidTr="00775E35">
        <w:trPr>
          <w:trHeight w:val="210"/>
        </w:trPr>
        <w:tc>
          <w:tcPr>
            <w:tcW w:w="0" w:type="auto"/>
            <w:tcBorders>
              <w:bottom w:val="nil"/>
            </w:tcBorders>
          </w:tcPr>
          <w:p w:rsidR="001C2507" w:rsidRPr="00A423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A423C2">
              <w:rPr>
                <w:sz w:val="18"/>
                <w:szCs w:val="18"/>
                <w:lang w:val="ru-RU" w:bidi="ru-RU"/>
              </w:rPr>
              <w:t>Коклюшный компонент: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iCs/>
                <w:sz w:val="18"/>
                <w:szCs w:val="18"/>
                <w:lang w:val="ru-RU" w:bidi="ru-RU"/>
              </w:rPr>
              <w:sym w:font="Symbol" w:char="F0B3"/>
            </w:r>
            <w:r w:rsidRPr="005E0EC2">
              <w:rPr>
                <w:sz w:val="18"/>
                <w:szCs w:val="18"/>
                <w:lang w:val="ru-RU" w:bidi="ru-RU"/>
              </w:rPr>
              <w:t xml:space="preserve"> 5 единиц </w:t>
            </w:r>
          </w:p>
        </w:tc>
        <w:tc>
          <w:tcPr>
            <w:tcW w:w="0" w:type="auto"/>
            <w:tcBorders>
              <w:bottom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</w:p>
        </w:tc>
        <w:tc>
          <w:tcPr>
            <w:tcW w:w="0" w:type="auto"/>
            <w:tcBorders>
              <w:left w:val="dashed" w:sz="4" w:space="0" w:color="auto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</w:p>
        </w:tc>
        <w:tc>
          <w:tcPr>
            <w:tcW w:w="0" w:type="auto"/>
            <w:tcBorders>
              <w:bottom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</w:p>
        </w:tc>
        <w:tc>
          <w:tcPr>
            <w:tcW w:w="0" w:type="auto"/>
            <w:tcBorders>
              <w:left w:val="dashed" w:sz="4" w:space="0" w:color="auto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</w:p>
        </w:tc>
        <w:tc>
          <w:tcPr>
            <w:tcW w:w="0" w:type="auto"/>
            <w:tcBorders>
              <w:bottom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</w:p>
        </w:tc>
        <w:tc>
          <w:tcPr>
            <w:tcW w:w="0" w:type="auto"/>
            <w:tcBorders>
              <w:left w:val="dashed" w:sz="4" w:space="0" w:color="auto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</w:p>
        </w:tc>
      </w:tr>
      <w:tr w:rsidR="001C2507" w:rsidRPr="005E0EC2" w:rsidTr="00775E35">
        <w:trPr>
          <w:trHeight w:val="376"/>
        </w:trPr>
        <w:tc>
          <w:tcPr>
            <w:tcW w:w="0" w:type="auto"/>
            <w:tcBorders>
              <w:top w:val="nil"/>
              <w:bottom w:val="nil"/>
            </w:tcBorders>
          </w:tcPr>
          <w:p w:rsidR="001C2507" w:rsidRPr="00A423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A423C2">
              <w:rPr>
                <w:sz w:val="18"/>
                <w:szCs w:val="18"/>
                <w:lang w:val="ru-RU" w:bidi="ru-RU"/>
              </w:rPr>
              <w:t>Коклюшный анатоксин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ИТА/мл</w:t>
            </w:r>
          </w:p>
        </w:tc>
        <w:tc>
          <w:tcPr>
            <w:tcW w:w="0" w:type="auto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90,6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81,6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89,5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76,8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85,6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61,3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58,7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iCs/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51,5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</w:tr>
      <w:tr w:rsidR="001C2507" w:rsidRPr="005E0EC2" w:rsidTr="00775E35">
        <w:trPr>
          <w:trHeight w:val="376"/>
        </w:trPr>
        <w:tc>
          <w:tcPr>
            <w:tcW w:w="0" w:type="auto"/>
            <w:tcBorders>
              <w:top w:val="nil"/>
              <w:bottom w:val="nil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Филаментозный гемагглютинин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99,4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</w:tr>
      <w:tr w:rsidR="001C2507" w:rsidRPr="005E0EC2" w:rsidTr="00775E35">
        <w:trPr>
          <w:trHeight w:val="290"/>
        </w:trPr>
        <w:tc>
          <w:tcPr>
            <w:tcW w:w="0" w:type="auto"/>
            <w:tcBorders>
              <w:top w:val="nil"/>
            </w:tcBorders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Пертактин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</w:p>
        </w:tc>
        <w:tc>
          <w:tcPr>
            <w:tcW w:w="0" w:type="auto"/>
            <w:tcBorders>
              <w:top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94,8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99,2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95,0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98,1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righ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95,0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dashed" w:sz="4" w:space="0" w:color="auto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96,0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99,2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1C2507" w:rsidRPr="005E0EC2" w:rsidRDefault="001C2507" w:rsidP="00775E35">
            <w:pPr>
              <w:ind w:right="83"/>
              <w:jc w:val="both"/>
              <w:rPr>
                <w:sz w:val="18"/>
                <w:szCs w:val="18"/>
                <w:lang w:val="ru-RU" w:bidi="ru-RU"/>
              </w:rPr>
            </w:pPr>
            <w:r w:rsidRPr="005E0EC2">
              <w:rPr>
                <w:sz w:val="18"/>
                <w:szCs w:val="18"/>
                <w:lang w:val="ru-RU"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val="ru-RU" w:bidi="ru-RU"/>
              </w:rPr>
              <w:t>%</w:t>
            </w:r>
          </w:p>
        </w:tc>
      </w:tr>
    </w:tbl>
    <w:p w:rsidR="001C2507" w:rsidRPr="005E0EC2" w:rsidRDefault="001C2507" w:rsidP="001C2507">
      <w:pPr>
        <w:ind w:right="83"/>
        <w:jc w:val="both"/>
        <w:rPr>
          <w:sz w:val="24"/>
          <w:szCs w:val="24"/>
          <w:lang w:val="ru-RU" w:bidi="ru-RU"/>
        </w:rPr>
      </w:pPr>
      <w:r w:rsidRPr="005E0EC2">
        <w:rPr>
          <w:sz w:val="24"/>
          <w:szCs w:val="24"/>
          <w:vertAlign w:val="superscript"/>
          <w:lang w:val="ru-RU" w:bidi="ru-RU"/>
        </w:rPr>
        <w:t>(1)</w:t>
      </w:r>
      <w:r w:rsidRPr="005E0EC2">
        <w:rPr>
          <w:sz w:val="24"/>
          <w:szCs w:val="24"/>
          <w:lang w:val="ru-RU" w:bidi="ru-RU"/>
        </w:rPr>
        <w:t>СП: Согласно протоколу - включает всех лиц, соответствующих критериям, которым была введена одна доза вакцины Бустрикс</w:t>
      </w:r>
      <w:r w:rsidRPr="009C0CDB">
        <w:rPr>
          <w:sz w:val="28"/>
          <w:szCs w:val="28"/>
          <w:vertAlign w:val="superscript"/>
          <w:lang w:val="ru-RU"/>
        </w:rPr>
        <w:t>®</w:t>
      </w:r>
      <w:r w:rsidRPr="005E0EC2">
        <w:rPr>
          <w:sz w:val="24"/>
          <w:szCs w:val="24"/>
          <w:lang w:val="ru-RU" w:bidi="ru-RU"/>
        </w:rPr>
        <w:t>, и у которых были получены данные по иммуногенности в определенной временной точке хотя бы по одному антигену.</w:t>
      </w:r>
    </w:p>
    <w:p w:rsidR="001C2507" w:rsidRPr="005E0EC2" w:rsidRDefault="001C2507" w:rsidP="001C2507">
      <w:pPr>
        <w:ind w:right="83"/>
        <w:jc w:val="both"/>
        <w:rPr>
          <w:sz w:val="24"/>
          <w:szCs w:val="24"/>
          <w:lang w:val="ru-RU" w:bidi="ru-RU"/>
        </w:rPr>
      </w:pPr>
      <w:r w:rsidRPr="005E0EC2">
        <w:rPr>
          <w:sz w:val="24"/>
          <w:szCs w:val="24"/>
          <w:vertAlign w:val="superscript"/>
          <w:lang w:val="ru-RU" w:bidi="ru-RU"/>
        </w:rPr>
        <w:t>(2)</w:t>
      </w:r>
      <w:r w:rsidRPr="005E0EC2">
        <w:rPr>
          <w:sz w:val="24"/>
          <w:szCs w:val="24"/>
          <w:lang w:val="ru-RU" w:bidi="ru-RU"/>
        </w:rPr>
        <w:t xml:space="preserve">Ответ: В определенной временной точке концентрация антител к анатоксинам дифтерии и столбняка </w:t>
      </w:r>
      <w:r w:rsidRPr="005E0EC2">
        <w:rPr>
          <w:sz w:val="24"/>
          <w:szCs w:val="24"/>
          <w:lang w:val="ru-RU" w:bidi="ru-RU"/>
        </w:rPr>
        <w:sym w:font="Symbol" w:char="F0B3"/>
      </w:r>
      <w:r w:rsidRPr="005E0EC2">
        <w:rPr>
          <w:sz w:val="24"/>
          <w:szCs w:val="24"/>
          <w:lang w:val="ru-RU" w:bidi="ru-RU"/>
        </w:rPr>
        <w:t xml:space="preserve"> 0,1 МЕ/мл была расценена как показатель серопротекции, а концентрация антител к возбудителю коклюша </w:t>
      </w:r>
      <w:r w:rsidRPr="005E0EC2">
        <w:rPr>
          <w:sz w:val="24"/>
          <w:szCs w:val="24"/>
          <w:lang w:val="ru-RU" w:bidi="ru-RU"/>
        </w:rPr>
        <w:sym w:font="Symbol" w:char="F0B3"/>
      </w:r>
      <w:r w:rsidRPr="005E0EC2">
        <w:rPr>
          <w:sz w:val="24"/>
          <w:szCs w:val="24"/>
          <w:lang w:val="ru-RU" w:bidi="ru-RU"/>
        </w:rPr>
        <w:t> 5 единиц ИТА/мл была расценена как показатель серопозитивности.</w:t>
      </w:r>
    </w:p>
    <w:p w:rsidR="001C2507" w:rsidRPr="005E0EC2" w:rsidRDefault="001C2507" w:rsidP="001C2507">
      <w:pPr>
        <w:ind w:right="83"/>
        <w:jc w:val="both"/>
        <w:rPr>
          <w:sz w:val="24"/>
          <w:szCs w:val="24"/>
          <w:lang w:val="ru-RU" w:bidi="ru-RU"/>
        </w:rPr>
      </w:pPr>
      <w:r w:rsidRPr="005E0EC2">
        <w:rPr>
          <w:sz w:val="24"/>
          <w:szCs w:val="24"/>
          <w:vertAlign w:val="superscript"/>
          <w:lang w:val="ru-RU" w:bidi="ru-RU"/>
        </w:rPr>
        <w:lastRenderedPageBreak/>
        <w:t>(3)</w:t>
      </w:r>
      <w:r w:rsidRPr="005E0EC2">
        <w:rPr>
          <w:sz w:val="24"/>
          <w:szCs w:val="24"/>
          <w:lang w:val="ru-RU" w:bidi="ru-RU"/>
        </w:rPr>
        <w:t>Термины "взрослые" и "подростки" отражают возраст, в котором была проведена первая вакцинация Бустрикс</w:t>
      </w:r>
      <w:r w:rsidRPr="009C0CDB">
        <w:rPr>
          <w:sz w:val="28"/>
          <w:szCs w:val="28"/>
          <w:vertAlign w:val="superscript"/>
          <w:lang w:val="ru-RU"/>
        </w:rPr>
        <w:t>®</w:t>
      </w:r>
      <w:r w:rsidRPr="005E0EC2">
        <w:rPr>
          <w:sz w:val="24"/>
          <w:szCs w:val="24"/>
          <w:lang w:val="ru-RU" w:bidi="ru-RU"/>
        </w:rPr>
        <w:t>.</w:t>
      </w:r>
    </w:p>
    <w:p w:rsidR="001C2507" w:rsidRPr="005E0EC2" w:rsidRDefault="001C2507" w:rsidP="001C2507">
      <w:pPr>
        <w:ind w:right="83"/>
        <w:jc w:val="both"/>
        <w:rPr>
          <w:sz w:val="24"/>
          <w:szCs w:val="24"/>
          <w:lang w:val="ru-RU" w:bidi="ru-RU"/>
        </w:rPr>
      </w:pPr>
      <w:r w:rsidRPr="005E0EC2">
        <w:rPr>
          <w:sz w:val="24"/>
          <w:szCs w:val="24"/>
          <w:vertAlign w:val="superscript"/>
          <w:lang w:val="ru-RU" w:bidi="ru-RU"/>
        </w:rPr>
        <w:t>(4)</w:t>
      </w:r>
      <w:r w:rsidRPr="005E0EC2">
        <w:rPr>
          <w:sz w:val="24"/>
          <w:szCs w:val="24"/>
          <w:lang w:val="ru-RU" w:bidi="ru-RU"/>
        </w:rPr>
        <w:t>Процент лиц с концентрациями антител, связанными с защитой от заболевания (</w:t>
      </w:r>
      <w:r w:rsidRPr="005E0EC2">
        <w:rPr>
          <w:sz w:val="24"/>
          <w:szCs w:val="24"/>
          <w:lang w:val="ru-RU" w:bidi="ru-RU"/>
        </w:rPr>
        <w:sym w:font="Symbol" w:char="F0B3"/>
      </w:r>
      <w:r w:rsidRPr="005E0EC2">
        <w:rPr>
          <w:sz w:val="24"/>
          <w:szCs w:val="24"/>
          <w:lang w:val="ru-RU" w:bidi="ru-RU"/>
        </w:rPr>
        <w:t xml:space="preserve"> 0,1 МЕ/мл при определении методом ИФА или </w:t>
      </w:r>
      <w:r w:rsidRPr="005E0EC2">
        <w:rPr>
          <w:sz w:val="24"/>
          <w:szCs w:val="24"/>
          <w:lang w:val="ru-RU" w:bidi="ru-RU"/>
        </w:rPr>
        <w:sym w:font="Symbol" w:char="F0B3"/>
      </w:r>
      <w:r w:rsidRPr="005E0EC2">
        <w:rPr>
          <w:sz w:val="24"/>
          <w:szCs w:val="24"/>
          <w:lang w:val="ru-RU" w:bidi="ru-RU"/>
        </w:rPr>
        <w:t> 0,016 МЕ/мл при определении in vitro методом реакции нейтрализации токсина в культуре клеток Vero).</w:t>
      </w:r>
    </w:p>
    <w:p w:rsidR="001C2507" w:rsidRDefault="001C2507" w:rsidP="001C2507">
      <w:pPr>
        <w:ind w:right="83"/>
        <w:jc w:val="both"/>
        <w:rPr>
          <w:sz w:val="24"/>
          <w:szCs w:val="24"/>
          <w:lang w:val="ru-RU" w:bidi="ru-RU"/>
        </w:rPr>
      </w:pPr>
      <w:r w:rsidRPr="005E0EC2">
        <w:rPr>
          <w:sz w:val="24"/>
          <w:szCs w:val="24"/>
          <w:lang w:val="ru-RU" w:bidi="ru-RU"/>
        </w:rPr>
        <w:t>N = минимальное количество человек с доступными данными по каждому антигену.</w:t>
      </w:r>
    </w:p>
    <w:p w:rsidR="001C2507" w:rsidRPr="005E0EC2" w:rsidRDefault="001C2507" w:rsidP="001C2507">
      <w:pPr>
        <w:ind w:right="83"/>
        <w:jc w:val="both"/>
        <w:rPr>
          <w:sz w:val="24"/>
          <w:szCs w:val="24"/>
          <w:lang w:val="ru-RU" w:bidi="ru-RU"/>
        </w:rPr>
      </w:pPr>
    </w:p>
    <w:p w:rsidR="001C2507" w:rsidRPr="005E0EC2" w:rsidRDefault="001C2507" w:rsidP="001C2507">
      <w:pPr>
        <w:ind w:right="83"/>
        <w:jc w:val="both"/>
        <w:rPr>
          <w:i/>
          <w:sz w:val="28"/>
          <w:szCs w:val="28"/>
          <w:lang w:val="ru-RU" w:bidi="ru-RU"/>
        </w:rPr>
      </w:pPr>
      <w:r w:rsidRPr="005E0EC2">
        <w:rPr>
          <w:i/>
          <w:sz w:val="28"/>
          <w:szCs w:val="28"/>
          <w:lang w:val="ru-RU" w:bidi="ru-RU"/>
        </w:rPr>
        <w:t>Эффективность защиты от коклюша</w:t>
      </w:r>
    </w:p>
    <w:p w:rsidR="001C2507" w:rsidRPr="005E0EC2" w:rsidRDefault="001C2507" w:rsidP="001C2507">
      <w:pPr>
        <w:ind w:right="83"/>
        <w:jc w:val="both"/>
        <w:rPr>
          <w:sz w:val="28"/>
          <w:szCs w:val="28"/>
          <w:lang w:val="ru-RU" w:bidi="ru-RU"/>
        </w:rPr>
      </w:pPr>
      <w:r w:rsidRPr="005E0EC2">
        <w:rPr>
          <w:sz w:val="28"/>
          <w:szCs w:val="28"/>
          <w:lang w:val="ru-RU" w:bidi="ru-RU"/>
        </w:rPr>
        <w:t>Антигены коклюша, входящие в состав Бустрикс</w:t>
      </w:r>
      <w:r w:rsidRPr="009C0CDB">
        <w:rPr>
          <w:sz w:val="28"/>
          <w:szCs w:val="28"/>
          <w:vertAlign w:val="superscript"/>
          <w:lang w:val="ru-RU"/>
        </w:rPr>
        <w:t>®</w:t>
      </w:r>
      <w:r w:rsidRPr="005E0EC2">
        <w:rPr>
          <w:sz w:val="28"/>
          <w:szCs w:val="28"/>
          <w:lang w:val="ru-RU" w:bidi="ru-RU"/>
        </w:rPr>
        <w:t>, являются составной частью комбинированной ацеллюлярной вакцины для профилактики коклюша у детей (Инфанрикс</w:t>
      </w:r>
      <w:r w:rsidRPr="009C0CDB">
        <w:rPr>
          <w:sz w:val="28"/>
          <w:szCs w:val="28"/>
          <w:vertAlign w:val="superscript"/>
          <w:lang w:val="ru-RU"/>
        </w:rPr>
        <w:t>®</w:t>
      </w:r>
      <w:r w:rsidRPr="005E0EC2">
        <w:rPr>
          <w:sz w:val="28"/>
          <w:szCs w:val="28"/>
          <w:lang w:val="ru-RU" w:bidi="ru-RU"/>
        </w:rPr>
        <w:t>), эффективность которой после первичной вакцинации была продемонстрирована в исследовании эффективности среди семейных контактов. Титры антител ко всем трем коклюшным компонентам после вакцинации Бустрикс</w:t>
      </w:r>
      <w:r w:rsidRPr="009C0CDB">
        <w:rPr>
          <w:sz w:val="28"/>
          <w:szCs w:val="28"/>
          <w:vertAlign w:val="superscript"/>
          <w:lang w:val="ru-RU"/>
        </w:rPr>
        <w:t>®</w:t>
      </w:r>
      <w:r w:rsidRPr="005E0EC2">
        <w:rPr>
          <w:sz w:val="28"/>
          <w:szCs w:val="28"/>
          <w:lang w:val="ru-RU" w:bidi="ru-RU"/>
        </w:rPr>
        <w:t xml:space="preserve"> выше таковых, отмеченных во время исследования эффективности среди семейных контактов. По результатам этих сравнений Бустрикс</w:t>
      </w:r>
      <w:r w:rsidRPr="009C0CDB">
        <w:rPr>
          <w:sz w:val="28"/>
          <w:szCs w:val="28"/>
          <w:vertAlign w:val="superscript"/>
          <w:lang w:val="ru-RU"/>
        </w:rPr>
        <w:t>®</w:t>
      </w:r>
      <w:r w:rsidRPr="005E0EC2">
        <w:rPr>
          <w:sz w:val="28"/>
          <w:szCs w:val="28"/>
          <w:lang w:val="ru-RU" w:bidi="ru-RU"/>
        </w:rPr>
        <w:t xml:space="preserve"> обеспечит защиту от коклюша, однако степень и продолжительность защиты, обусловленной введением вакцины, не определены.</w:t>
      </w:r>
    </w:p>
    <w:p w:rsidR="001C2507" w:rsidRPr="005E0EC2" w:rsidRDefault="001C2507" w:rsidP="001C2507">
      <w:pPr>
        <w:ind w:right="83"/>
        <w:jc w:val="both"/>
        <w:rPr>
          <w:sz w:val="28"/>
          <w:szCs w:val="28"/>
          <w:lang w:val="ru-RU" w:bidi="ru-RU"/>
        </w:rPr>
      </w:pPr>
    </w:p>
    <w:p w:rsidR="001C2507" w:rsidRPr="005E0EC2" w:rsidRDefault="001C2507" w:rsidP="001C2507">
      <w:pPr>
        <w:ind w:right="83"/>
        <w:jc w:val="both"/>
        <w:rPr>
          <w:i/>
          <w:sz w:val="28"/>
          <w:szCs w:val="28"/>
          <w:lang w:val="ru-RU" w:bidi="ru-RU"/>
        </w:rPr>
      </w:pPr>
      <w:r w:rsidRPr="005E0EC2">
        <w:rPr>
          <w:i/>
          <w:sz w:val="28"/>
          <w:szCs w:val="28"/>
          <w:lang w:val="ru-RU" w:bidi="ru-RU"/>
        </w:rPr>
        <w:t>Иммунный ответ после ревакцинации вакциной Бустрикс</w:t>
      </w:r>
      <w:r w:rsidRPr="009C0CDB">
        <w:rPr>
          <w:sz w:val="28"/>
          <w:szCs w:val="28"/>
          <w:vertAlign w:val="superscript"/>
          <w:lang w:val="ru-RU"/>
        </w:rPr>
        <w:t>®</w:t>
      </w:r>
    </w:p>
    <w:p w:rsidR="001C2507" w:rsidRDefault="001C2507" w:rsidP="001C2507">
      <w:pPr>
        <w:ind w:right="83"/>
        <w:jc w:val="both"/>
        <w:rPr>
          <w:sz w:val="28"/>
          <w:szCs w:val="28"/>
          <w:lang w:val="ru-RU" w:bidi="ru-RU"/>
        </w:rPr>
      </w:pPr>
      <w:r w:rsidRPr="005E0EC2">
        <w:rPr>
          <w:sz w:val="28"/>
          <w:szCs w:val="28"/>
          <w:lang w:val="ru-RU" w:bidi="ru-RU"/>
        </w:rPr>
        <w:t>Была оценена иммуногенность Бустрикс</w:t>
      </w:r>
      <w:r w:rsidRPr="009C0CDB">
        <w:rPr>
          <w:sz w:val="28"/>
          <w:szCs w:val="28"/>
          <w:vertAlign w:val="superscript"/>
          <w:lang w:val="ru-RU"/>
        </w:rPr>
        <w:t>®</w:t>
      </w:r>
      <w:r w:rsidRPr="005E0EC2">
        <w:rPr>
          <w:sz w:val="28"/>
          <w:szCs w:val="28"/>
          <w:lang w:val="ru-RU" w:bidi="ru-RU"/>
        </w:rPr>
        <w:t>, введенной через 10 лет после предыдущей ревакцинации вакциной для профилактики дифтерии, столбняка и коклюша (ацеллюлярной) с уменьшенным содержанием антигенов. Через один месяц после вакцинации ≥ 99% вакцинированных достигали серопротекции в отношении дифтерийного и столбнячного компонентов и были серопозитивными к коклюшному компоненту.</w:t>
      </w:r>
    </w:p>
    <w:p w:rsidR="001C2507" w:rsidRPr="005E0EC2" w:rsidRDefault="001C2507" w:rsidP="001C2507">
      <w:pPr>
        <w:ind w:right="83"/>
        <w:jc w:val="both"/>
        <w:rPr>
          <w:sz w:val="28"/>
          <w:szCs w:val="28"/>
          <w:lang w:val="ru-RU" w:bidi="ru-RU"/>
        </w:rPr>
      </w:pPr>
    </w:p>
    <w:p w:rsidR="001C2507" w:rsidRPr="005E0EC2" w:rsidRDefault="001C2507" w:rsidP="001C2507">
      <w:pPr>
        <w:ind w:right="83"/>
        <w:jc w:val="both"/>
        <w:rPr>
          <w:i/>
          <w:sz w:val="28"/>
          <w:szCs w:val="28"/>
          <w:lang w:val="ru-RU" w:bidi="ru-RU"/>
        </w:rPr>
      </w:pPr>
      <w:r w:rsidRPr="005E0EC2">
        <w:rPr>
          <w:i/>
          <w:sz w:val="28"/>
          <w:szCs w:val="28"/>
          <w:lang w:val="ru-RU" w:bidi="ru-RU"/>
        </w:rPr>
        <w:t>Иммунный ответ у лиц, ранее не вакцинированных или с неизвестным анамнезом вакцинации</w:t>
      </w:r>
    </w:p>
    <w:p w:rsidR="001C2507" w:rsidRPr="005E0EC2" w:rsidRDefault="001C2507" w:rsidP="001C2507">
      <w:pPr>
        <w:ind w:right="83"/>
        <w:jc w:val="both"/>
        <w:rPr>
          <w:sz w:val="28"/>
          <w:szCs w:val="28"/>
          <w:lang w:val="ru-RU" w:bidi="ru-RU"/>
        </w:rPr>
      </w:pPr>
      <w:r w:rsidRPr="005E0EC2">
        <w:rPr>
          <w:sz w:val="28"/>
          <w:szCs w:val="28"/>
          <w:lang w:val="ru-RU" w:bidi="ru-RU"/>
        </w:rPr>
        <w:t>После введения одной дозы Бустрикс</w:t>
      </w:r>
      <w:r w:rsidRPr="009C0CDB">
        <w:rPr>
          <w:sz w:val="28"/>
          <w:szCs w:val="28"/>
          <w:vertAlign w:val="superscript"/>
          <w:lang w:val="ru-RU"/>
        </w:rPr>
        <w:t>®</w:t>
      </w:r>
      <w:r w:rsidRPr="005E0EC2">
        <w:rPr>
          <w:sz w:val="28"/>
          <w:szCs w:val="28"/>
          <w:lang w:val="ru-RU" w:bidi="ru-RU"/>
        </w:rPr>
        <w:t xml:space="preserve"> 123 подросткам в возрасте от 11 до 18 лет, ранее не вакцинированным для профилактики коклюша и не вакцинированным для профилактики дифтерии и столбняка в течение последних 5 лет, все подростки достигли серопротекции в отношении столбнячного и дифтерийного компонентов. Показатель серопозитивности после введения одной дозы варьировал от 90 % до 98 % для разных коклюшных антигенов.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5E0EC2">
        <w:rPr>
          <w:sz w:val="28"/>
          <w:szCs w:val="28"/>
          <w:lang w:val="ru-RU" w:bidi="ru-RU"/>
        </w:rPr>
        <w:t>После введения одной дозы Бустрикс</w:t>
      </w:r>
      <w:r w:rsidRPr="009C0CDB">
        <w:rPr>
          <w:sz w:val="28"/>
          <w:szCs w:val="28"/>
          <w:vertAlign w:val="superscript"/>
          <w:lang w:val="ru-RU"/>
        </w:rPr>
        <w:t>®</w:t>
      </w:r>
      <w:r w:rsidRPr="005E0EC2">
        <w:rPr>
          <w:sz w:val="28"/>
          <w:szCs w:val="28"/>
          <w:lang w:val="ru-RU" w:bidi="ru-RU"/>
        </w:rPr>
        <w:t xml:space="preserve"> 139 взрослым в возрасте </w:t>
      </w:r>
      <w:r w:rsidRPr="005E0EC2">
        <w:rPr>
          <w:iCs/>
          <w:sz w:val="28"/>
          <w:szCs w:val="28"/>
          <w:lang w:val="ru-RU" w:bidi="ru-RU"/>
        </w:rPr>
        <w:sym w:font="Symbol" w:char="F0B3"/>
      </w:r>
      <w:r w:rsidRPr="005E0EC2">
        <w:rPr>
          <w:iCs/>
          <w:sz w:val="28"/>
          <w:szCs w:val="28"/>
          <w:lang w:val="ru-RU" w:bidi="ru-RU"/>
        </w:rPr>
        <w:t> </w:t>
      </w:r>
      <w:r w:rsidRPr="005E0EC2">
        <w:rPr>
          <w:sz w:val="28"/>
          <w:szCs w:val="28"/>
          <w:lang w:val="ru-RU" w:bidi="ru-RU"/>
        </w:rPr>
        <w:t xml:space="preserve">40 лет, которым в течение последних 20 лет не вводили вакцину с дифтерийным или столбнячным компонентом, более 98,5 % взрослых были серопозитивными ко всем трем коклюшным антигенам, и 81,5 % и 93,4 % достигали серопротекции в отношении дифтерийного и столбнячного компонентов, соответственно. После введения двух дополнительных доз через один и шесть месяцев после введения первой дозы показатель серопозитивности составил 100 % для всех трех коклюшных антигенов, а </w:t>
      </w:r>
      <w:r w:rsidRPr="005E0EC2">
        <w:rPr>
          <w:sz w:val="28"/>
          <w:szCs w:val="28"/>
          <w:lang w:val="ru-RU" w:bidi="ru-RU"/>
        </w:rPr>
        <w:lastRenderedPageBreak/>
        <w:t>показатели серопротекции в отношении дифтерийного и столбнячного анатоксинов достигли 99,3 % и 100 %, соответственно.</w:t>
      </w:r>
    </w:p>
    <w:p w:rsidR="001C2507" w:rsidRPr="002F2CB5" w:rsidRDefault="001C2507" w:rsidP="001C2507">
      <w:pPr>
        <w:ind w:left="180" w:right="83" w:hanging="180"/>
        <w:rPr>
          <w:b/>
          <w:sz w:val="28"/>
          <w:szCs w:val="28"/>
          <w:lang w:val="kk-KZ"/>
        </w:rPr>
      </w:pPr>
    </w:p>
    <w:p w:rsidR="001C2507" w:rsidRPr="002F2CB5" w:rsidRDefault="001C2507" w:rsidP="001C2507">
      <w:pPr>
        <w:ind w:left="180" w:right="83" w:hanging="180"/>
        <w:rPr>
          <w:b/>
          <w:sz w:val="28"/>
          <w:szCs w:val="28"/>
          <w:lang w:val="kk-KZ"/>
        </w:rPr>
      </w:pPr>
      <w:r w:rsidRPr="002F2CB5">
        <w:rPr>
          <w:b/>
          <w:sz w:val="28"/>
          <w:szCs w:val="28"/>
          <w:lang w:val="kk-KZ"/>
        </w:rPr>
        <w:t>Показания к применению</w:t>
      </w:r>
    </w:p>
    <w:p w:rsidR="001C2507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kk-KZ"/>
        </w:rPr>
        <w:t xml:space="preserve">- </w:t>
      </w:r>
      <w:bookmarkStart w:id="1" w:name="_GoBack"/>
      <w:r w:rsidRPr="002F2CB5">
        <w:rPr>
          <w:sz w:val="28"/>
          <w:szCs w:val="28"/>
          <w:lang w:val="ru-RU"/>
        </w:rPr>
        <w:t>бустерная вакцинация против дифтерии, столбняка и коклюша взрослых и детей старше 4-х лет</w:t>
      </w:r>
      <w:r>
        <w:rPr>
          <w:sz w:val="28"/>
          <w:szCs w:val="28"/>
          <w:lang w:val="ru-RU"/>
        </w:rPr>
        <w:t>.</w:t>
      </w:r>
      <w:bookmarkEnd w:id="1"/>
    </w:p>
    <w:p w:rsidR="001C2507" w:rsidRPr="002F2CB5" w:rsidRDefault="001C2507" w:rsidP="001C2507">
      <w:pPr>
        <w:ind w:right="83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Вакцина Бустрикс</w:t>
      </w:r>
      <w:r w:rsidRPr="00C400CE">
        <w:rPr>
          <w:sz w:val="28"/>
          <w:szCs w:val="28"/>
          <w:vertAlign w:val="superscript"/>
          <w:lang w:val="ru-RU"/>
        </w:rPr>
        <w:t>®</w:t>
      </w:r>
      <w:r>
        <w:rPr>
          <w:sz w:val="28"/>
          <w:szCs w:val="28"/>
          <w:lang w:val="ru-RU"/>
        </w:rPr>
        <w:t xml:space="preserve"> не предназначена для проведения первичной иммунизации.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</w:p>
    <w:p w:rsidR="001C2507" w:rsidRPr="002F2CB5" w:rsidRDefault="001C2507" w:rsidP="001C2507">
      <w:pPr>
        <w:ind w:left="180" w:right="83" w:hanging="180"/>
        <w:rPr>
          <w:b/>
          <w:sz w:val="28"/>
          <w:szCs w:val="28"/>
          <w:lang w:val="kk-KZ"/>
        </w:rPr>
      </w:pPr>
      <w:r w:rsidRPr="002F2CB5">
        <w:rPr>
          <w:b/>
          <w:sz w:val="28"/>
          <w:szCs w:val="28"/>
          <w:lang w:val="kk-KZ"/>
        </w:rPr>
        <w:t>Способ применения и дозы</w:t>
      </w:r>
    </w:p>
    <w:p w:rsidR="001C2507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Рекомендуемая доза для введения составляет 0.5 мл.</w:t>
      </w:r>
      <w:r>
        <w:rPr>
          <w:sz w:val="28"/>
          <w:szCs w:val="28"/>
          <w:lang w:val="ru-RU"/>
        </w:rPr>
        <w:t xml:space="preserve"> Бустрикс можно применять у д</w:t>
      </w:r>
      <w:r w:rsidRPr="0087469D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тей в возрасте от 4-х лет.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E4990">
        <w:rPr>
          <w:sz w:val="28"/>
          <w:szCs w:val="28"/>
          <w:lang w:val="ru-RU"/>
        </w:rPr>
        <w:t>Применение вакцины Бустрикс</w:t>
      </w:r>
      <w:r w:rsidRPr="00AC33C6">
        <w:rPr>
          <w:sz w:val="28"/>
          <w:szCs w:val="28"/>
          <w:vertAlign w:val="superscript"/>
          <w:lang w:val="ru-RU"/>
        </w:rPr>
        <w:t>®</w:t>
      </w:r>
      <w:r w:rsidRPr="002E4990">
        <w:rPr>
          <w:sz w:val="28"/>
          <w:szCs w:val="28"/>
          <w:lang w:val="ru-RU"/>
        </w:rPr>
        <w:t xml:space="preserve"> можно рассматривать во время третьего триместра беременности. Применение вакцины до третьего триместра беременности см. в разделе </w:t>
      </w:r>
      <w:r>
        <w:rPr>
          <w:sz w:val="28"/>
          <w:szCs w:val="28"/>
          <w:lang w:val="ru-RU"/>
        </w:rPr>
        <w:t>«Беременность и период лактации»</w:t>
      </w:r>
      <w:r w:rsidRPr="002E4990">
        <w:rPr>
          <w:sz w:val="28"/>
          <w:szCs w:val="28"/>
          <w:lang w:val="ru-RU"/>
        </w:rPr>
        <w:t>.</w:t>
      </w:r>
    </w:p>
    <w:p w:rsidR="001C2507" w:rsidRDefault="001C250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Бустрикс</w:t>
      </w:r>
      <w:r w:rsidRPr="00C400CE">
        <w:rPr>
          <w:sz w:val="28"/>
          <w:szCs w:val="28"/>
          <w:vertAlign w:val="superscript"/>
          <w:lang w:val="ru-RU"/>
        </w:rPr>
        <w:t>®</w:t>
      </w:r>
      <w:r>
        <w:rPr>
          <w:sz w:val="28"/>
          <w:szCs w:val="28"/>
          <w:lang w:val="ru-RU"/>
        </w:rPr>
        <w:t xml:space="preserve"> назначается в соответствии с действующими местными рекомендациями по введению бустерных вакцин согласно национальному календарю вакцинации относительно применения вакцин, которые содержат дифтерийный, столбнячный и коколюшный антигены в низкой дозе (для взрослых).</w:t>
      </w:r>
    </w:p>
    <w:p w:rsidR="001C2507" w:rsidRPr="009C0CDB" w:rsidRDefault="001C250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лиц в возрасте ≥ 40 лет, которым в течение последних 20 лет не вводили вакцину, содержащую дифтерийный или столбнячный компоненты, введение одной дозы вакцины Бустрикс</w:t>
      </w:r>
      <w:r w:rsidRPr="00C400CE">
        <w:rPr>
          <w:sz w:val="28"/>
          <w:szCs w:val="28"/>
          <w:vertAlign w:val="superscript"/>
          <w:lang w:val="ru-RU"/>
        </w:rPr>
        <w:t>®</w:t>
      </w:r>
      <w:r>
        <w:rPr>
          <w:sz w:val="28"/>
          <w:szCs w:val="28"/>
          <w:lang w:val="ru-RU"/>
        </w:rPr>
        <w:t xml:space="preserve"> в большинстве случаев индуцирует образование антител к возбудителям коклюша и обеспечивает защиту от столбняка и дифтерии.</w:t>
      </w:r>
    </w:p>
    <w:p w:rsidR="001C2507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9C0CDB">
        <w:rPr>
          <w:sz w:val="28"/>
          <w:szCs w:val="28"/>
          <w:lang w:val="ru-RU"/>
        </w:rPr>
        <w:t>Бустрикс</w:t>
      </w:r>
      <w:r w:rsidRPr="009C0CDB">
        <w:rPr>
          <w:sz w:val="28"/>
          <w:szCs w:val="28"/>
          <w:vertAlign w:val="superscript"/>
          <w:lang w:val="ru-RU"/>
        </w:rPr>
        <w:t>®</w:t>
      </w:r>
      <w:r w:rsidRPr="009C0CDB">
        <w:rPr>
          <w:sz w:val="28"/>
          <w:szCs w:val="28"/>
          <w:lang w:val="ru-RU"/>
        </w:rPr>
        <w:t xml:space="preserve"> можно применять у подростков и взрослых с неизвестным статусом в отношении вакцинации или неполной вакцинацией для профилактики дифтерии, столбняка и коклюша в качестве части серии иммунизации для профилактики дифтерии, столбняка и коклюша. </w:t>
      </w:r>
      <w:proofErr w:type="gramStart"/>
      <w:r w:rsidRPr="009C0CDB">
        <w:rPr>
          <w:sz w:val="28"/>
          <w:szCs w:val="28"/>
          <w:lang w:val="ru-RU"/>
        </w:rPr>
        <w:t>На основании данных, полученных у взрослых, две дополнительные дозы вакцины, содержащей дифтерийный и столбнячный компоненты, рекомендуется вводить через один и шесть месяцев после первой дозы для достижения максимальной ответной реакции на введение вакцины в отношении дифтерийного и столбнячного анатоксинов.</w:t>
      </w:r>
      <w:proofErr w:type="gramEnd"/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Ревакцинация вакциной </w:t>
      </w:r>
      <w:r>
        <w:rPr>
          <w:sz w:val="28"/>
          <w:szCs w:val="28"/>
          <w:lang w:val="ru-RU"/>
        </w:rPr>
        <w:t>Бустрикс</w:t>
      </w:r>
      <w:r w:rsidRPr="00B14C42">
        <w:rPr>
          <w:sz w:val="28"/>
          <w:szCs w:val="28"/>
          <w:vertAlign w:val="superscript"/>
          <w:lang w:val="ru-RU"/>
        </w:rPr>
        <w:t>®</w:t>
      </w:r>
      <w:r w:rsidRPr="002F2CB5">
        <w:rPr>
          <w:sz w:val="28"/>
          <w:szCs w:val="28"/>
          <w:lang w:val="ru-RU"/>
        </w:rPr>
        <w:t xml:space="preserve"> рекомендуется с интервалом в каждые 10 лет.</w:t>
      </w:r>
    </w:p>
    <w:p w:rsidR="001C2507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Во избежание столбнячного заражения при ранениях, </w:t>
      </w:r>
      <w:r>
        <w:rPr>
          <w:sz w:val="28"/>
          <w:szCs w:val="28"/>
          <w:lang w:val="ru-RU"/>
        </w:rPr>
        <w:t>Бустрикс</w:t>
      </w:r>
      <w:r w:rsidRPr="00B14C42">
        <w:rPr>
          <w:sz w:val="28"/>
          <w:szCs w:val="28"/>
          <w:vertAlign w:val="superscript"/>
          <w:lang w:val="ru-RU"/>
        </w:rPr>
        <w:t>®</w:t>
      </w:r>
      <w:r w:rsidRPr="002F2CB5">
        <w:rPr>
          <w:sz w:val="28"/>
          <w:szCs w:val="28"/>
          <w:lang w:val="ru-RU"/>
        </w:rPr>
        <w:t xml:space="preserve"> может применяться у людей, ранее вакцинированных вакцинами, содержащими столбнячный анатоксин</w:t>
      </w:r>
      <w:r>
        <w:rPr>
          <w:sz w:val="28"/>
          <w:szCs w:val="28"/>
          <w:lang w:val="ru-RU"/>
        </w:rPr>
        <w:t xml:space="preserve"> и которым показана ревакцинация для профилактики дифтерии и столбняка</w:t>
      </w:r>
      <w:r w:rsidRPr="002F2CB5">
        <w:rPr>
          <w:sz w:val="28"/>
          <w:szCs w:val="28"/>
          <w:lang w:val="ru-RU"/>
        </w:rPr>
        <w:t xml:space="preserve">. Также должен назначаться </w:t>
      </w:r>
      <w:r>
        <w:rPr>
          <w:sz w:val="28"/>
          <w:szCs w:val="28"/>
          <w:lang w:val="ru-RU"/>
        </w:rPr>
        <w:t>противо</w:t>
      </w:r>
      <w:r w:rsidRPr="002F2CB5">
        <w:rPr>
          <w:sz w:val="28"/>
          <w:szCs w:val="28"/>
          <w:lang w:val="ru-RU"/>
        </w:rPr>
        <w:t>столбнячный иммуноглобулин, в соответствии с местными официальными рекомендациями.</w:t>
      </w:r>
    </w:p>
    <w:p w:rsidR="001C2507" w:rsidRPr="00C400CE" w:rsidRDefault="001C2507" w:rsidP="001C2507">
      <w:pPr>
        <w:ind w:right="83"/>
        <w:jc w:val="both"/>
        <w:rPr>
          <w:i/>
          <w:sz w:val="28"/>
          <w:szCs w:val="28"/>
          <w:lang w:val="ru-RU"/>
        </w:rPr>
      </w:pPr>
      <w:r w:rsidRPr="00C400CE">
        <w:rPr>
          <w:i/>
          <w:sz w:val="28"/>
          <w:szCs w:val="28"/>
          <w:lang w:val="ru-RU"/>
        </w:rPr>
        <w:t>Дети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Безопасность и эффективность вакцины Бустрикс</w:t>
      </w:r>
      <w:r w:rsidRPr="00C400CE">
        <w:rPr>
          <w:sz w:val="28"/>
          <w:szCs w:val="28"/>
          <w:vertAlign w:val="superscript"/>
          <w:lang w:val="ru-RU"/>
        </w:rPr>
        <w:t>®</w:t>
      </w:r>
      <w:r>
        <w:rPr>
          <w:sz w:val="28"/>
          <w:szCs w:val="28"/>
          <w:lang w:val="ru-RU"/>
        </w:rPr>
        <w:t xml:space="preserve"> у детей в возрасте до 4-х лет не установлены.</w:t>
      </w:r>
    </w:p>
    <w:p w:rsidR="001C2507" w:rsidRDefault="001C2507" w:rsidP="001C2507">
      <w:pPr>
        <w:ind w:right="83"/>
        <w:jc w:val="both"/>
        <w:rPr>
          <w:i/>
          <w:sz w:val="28"/>
          <w:szCs w:val="28"/>
          <w:lang w:val="ru-RU"/>
        </w:rPr>
      </w:pPr>
    </w:p>
    <w:p w:rsidR="001C2507" w:rsidRPr="002F2CB5" w:rsidRDefault="001C2507" w:rsidP="001C2507">
      <w:pPr>
        <w:ind w:right="83"/>
        <w:jc w:val="both"/>
        <w:rPr>
          <w:i/>
          <w:sz w:val="28"/>
          <w:szCs w:val="28"/>
          <w:lang w:val="ru-RU"/>
        </w:rPr>
      </w:pPr>
      <w:r w:rsidRPr="002F2CB5">
        <w:rPr>
          <w:i/>
          <w:sz w:val="28"/>
          <w:szCs w:val="28"/>
          <w:lang w:val="ru-RU"/>
        </w:rPr>
        <w:t>Инструкция к применению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Бустрикс</w:t>
      </w:r>
      <w:r w:rsidRPr="00B14C42">
        <w:rPr>
          <w:sz w:val="28"/>
          <w:szCs w:val="28"/>
          <w:vertAlign w:val="superscript"/>
          <w:lang w:val="ru-RU"/>
        </w:rPr>
        <w:t>®</w:t>
      </w:r>
      <w:r w:rsidRPr="002F2CB5">
        <w:rPr>
          <w:sz w:val="28"/>
          <w:szCs w:val="28"/>
          <w:lang w:val="ru-RU"/>
        </w:rPr>
        <w:t xml:space="preserve"> следует вводить глубоко внутримышечно, предпочтительно в дельтовидную мышцу плеча.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Ни при каких обстоятельствах </w:t>
      </w:r>
      <w:r>
        <w:rPr>
          <w:sz w:val="28"/>
          <w:szCs w:val="28"/>
          <w:lang w:val="ru-RU"/>
        </w:rPr>
        <w:t>Бустрикс</w:t>
      </w:r>
      <w:r w:rsidRPr="00B14C42">
        <w:rPr>
          <w:sz w:val="28"/>
          <w:szCs w:val="28"/>
          <w:vertAlign w:val="superscript"/>
          <w:lang w:val="ru-RU"/>
        </w:rPr>
        <w:t>®</w:t>
      </w:r>
      <w:r w:rsidRPr="002F2CB5">
        <w:rPr>
          <w:sz w:val="28"/>
          <w:szCs w:val="28"/>
          <w:lang w:val="ru-RU"/>
        </w:rPr>
        <w:t xml:space="preserve"> нельзя вводить внутривенно!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Вакцина </w:t>
      </w:r>
      <w:r>
        <w:rPr>
          <w:sz w:val="28"/>
          <w:szCs w:val="28"/>
          <w:lang w:val="ru-RU"/>
        </w:rPr>
        <w:t>Бустрикс</w:t>
      </w:r>
      <w:r w:rsidRPr="00B14C42">
        <w:rPr>
          <w:sz w:val="28"/>
          <w:szCs w:val="28"/>
          <w:vertAlign w:val="superscript"/>
          <w:lang w:val="ru-RU"/>
        </w:rPr>
        <w:t>®</w:t>
      </w:r>
      <w:r w:rsidRPr="002F2CB5">
        <w:rPr>
          <w:sz w:val="28"/>
          <w:szCs w:val="28"/>
          <w:lang w:val="ru-RU"/>
        </w:rPr>
        <w:t xml:space="preserve">  представляет собой мутную белую суспензию. При хранении вакцины может образоваться белый осадок и прозрачная надосадочная жидкость. Перед использованием вакцину необходимо тщательно встряхнуть до получения однородной, белой, мутной суспензии и проверить визуально на отсутствие инородных частиц и/или изменение внешнего вида. В случае обнаружения посторонних частиц или изменения внешнего вида вакцина не подлежит использованию. 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Бустрикс</w:t>
      </w:r>
      <w:r w:rsidRPr="00B14C42">
        <w:rPr>
          <w:sz w:val="28"/>
          <w:szCs w:val="28"/>
          <w:vertAlign w:val="superscript"/>
          <w:lang w:val="ru-RU"/>
        </w:rPr>
        <w:t>®</w:t>
      </w:r>
      <w:r w:rsidRPr="002F2CB5">
        <w:rPr>
          <w:sz w:val="28"/>
          <w:szCs w:val="28"/>
          <w:lang w:val="ru-RU"/>
        </w:rPr>
        <w:t xml:space="preserve"> нельзя смешивать с другими вакцинами.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Любые неиспользованные материалы должны быть уничтожены в соответствии с местными рекомендациями.</w:t>
      </w:r>
    </w:p>
    <w:p w:rsidR="001C2507" w:rsidRPr="002F2CB5" w:rsidRDefault="001C2507" w:rsidP="001C2507">
      <w:pPr>
        <w:ind w:right="83"/>
        <w:jc w:val="both"/>
        <w:rPr>
          <w:b/>
          <w:sz w:val="28"/>
          <w:szCs w:val="28"/>
          <w:lang w:val="ru-RU"/>
        </w:rPr>
      </w:pPr>
    </w:p>
    <w:p w:rsidR="001C2507" w:rsidRPr="002F2CB5" w:rsidRDefault="001C2507" w:rsidP="001C2507">
      <w:pPr>
        <w:ind w:left="180" w:right="83" w:hanging="180"/>
        <w:rPr>
          <w:b/>
          <w:sz w:val="28"/>
          <w:szCs w:val="28"/>
          <w:lang w:val="kk-KZ"/>
        </w:rPr>
      </w:pPr>
      <w:r w:rsidRPr="002F2CB5">
        <w:rPr>
          <w:b/>
          <w:sz w:val="28"/>
          <w:szCs w:val="28"/>
          <w:lang w:val="kk-KZ"/>
        </w:rPr>
        <w:t>Побочные действия</w:t>
      </w:r>
    </w:p>
    <w:p w:rsidR="001C2507" w:rsidRPr="00AC33C6" w:rsidRDefault="001C2507" w:rsidP="001C2507">
      <w:pPr>
        <w:keepNext/>
        <w:tabs>
          <w:tab w:val="left" w:pos="0"/>
        </w:tabs>
        <w:jc w:val="both"/>
        <w:outlineLvl w:val="2"/>
        <w:rPr>
          <w:b/>
          <w:i/>
          <w:sz w:val="28"/>
          <w:szCs w:val="28"/>
          <w:lang w:val="ru-RU" w:bidi="ru-RU"/>
        </w:rPr>
      </w:pPr>
      <w:r w:rsidRPr="00AC33C6">
        <w:rPr>
          <w:rFonts w:eastAsia="Calibri"/>
          <w:b/>
          <w:i/>
          <w:sz w:val="28"/>
          <w:szCs w:val="28"/>
          <w:lang w:val="ru-RU" w:bidi="ru-RU"/>
        </w:rPr>
        <w:t>Краткий обзор профиля безопасности</w:t>
      </w:r>
    </w:p>
    <w:p w:rsidR="001C2507" w:rsidRPr="00AC33C6" w:rsidRDefault="001C2507" w:rsidP="001C2507">
      <w:pPr>
        <w:tabs>
          <w:tab w:val="left" w:pos="0"/>
        </w:tabs>
        <w:jc w:val="both"/>
        <w:rPr>
          <w:rFonts w:eastAsia="Calibri"/>
          <w:sz w:val="28"/>
          <w:szCs w:val="28"/>
          <w:lang w:val="ru-RU" w:bidi="ru-RU"/>
        </w:rPr>
      </w:pPr>
      <w:r w:rsidRPr="00AC33C6">
        <w:rPr>
          <w:rFonts w:eastAsia="Calibri"/>
          <w:sz w:val="28"/>
          <w:szCs w:val="28"/>
          <w:lang w:val="ru-RU" w:bidi="ru-RU"/>
        </w:rPr>
        <w:t>Профиль безопасности, представленный ниже, основан на данных клинических исследований, в которых Бустрикс</w:t>
      </w:r>
      <w:r w:rsidRPr="00C91154">
        <w:rPr>
          <w:rFonts w:eastAsia="Calibri"/>
          <w:sz w:val="28"/>
          <w:szCs w:val="28"/>
          <w:vertAlign w:val="superscript"/>
          <w:lang w:val="ru-RU" w:bidi="ru-RU"/>
        </w:rPr>
        <w:t>®</w:t>
      </w:r>
      <w:r w:rsidRPr="00AC33C6">
        <w:rPr>
          <w:rFonts w:eastAsia="Calibri"/>
          <w:sz w:val="28"/>
          <w:szCs w:val="28"/>
          <w:lang w:val="ru-RU" w:bidi="ru-RU"/>
        </w:rPr>
        <w:t xml:space="preserve"> вводили 839 детям (в возрасте 4–8 лет) и 1931 взрослым, подросткам и детям (в возрасте от 10 до 76 лет).</w:t>
      </w:r>
    </w:p>
    <w:p w:rsidR="001C2507" w:rsidRPr="00AC33C6" w:rsidRDefault="001C2507" w:rsidP="001C2507">
      <w:pPr>
        <w:tabs>
          <w:tab w:val="left" w:pos="0"/>
        </w:tabs>
        <w:jc w:val="both"/>
        <w:rPr>
          <w:sz w:val="28"/>
          <w:szCs w:val="28"/>
          <w:lang w:val="ru-RU" w:bidi="ru-RU"/>
        </w:rPr>
      </w:pPr>
      <w:r w:rsidRPr="00AC33C6">
        <w:rPr>
          <w:rFonts w:eastAsia="Calibri"/>
          <w:sz w:val="28"/>
          <w:szCs w:val="28"/>
          <w:lang w:val="ru-RU" w:bidi="ru-RU"/>
        </w:rPr>
        <w:t>Наиболее распространенными явлениями, возникавшими после введения Бустрикс</w:t>
      </w:r>
      <w:r w:rsidRPr="00C91154">
        <w:rPr>
          <w:rFonts w:eastAsia="Calibri"/>
          <w:sz w:val="28"/>
          <w:szCs w:val="28"/>
          <w:vertAlign w:val="superscript"/>
          <w:lang w:val="ru-RU" w:bidi="ru-RU"/>
        </w:rPr>
        <w:t>®</w:t>
      </w:r>
      <w:r w:rsidRPr="00AC33C6">
        <w:rPr>
          <w:rFonts w:eastAsia="Calibri"/>
          <w:sz w:val="28"/>
          <w:szCs w:val="28"/>
          <w:lang w:val="ru-RU" w:bidi="ru-RU"/>
        </w:rPr>
        <w:t xml:space="preserve"> в обеих группах, были местные реакции в месте введения (боль, покраснение и припухлость), о которых сообщили 23,7–80,6 % участников в каждом исследовании. Обычно они возникали </w:t>
      </w:r>
      <w:proofErr w:type="gramStart"/>
      <w:r w:rsidRPr="00AC33C6">
        <w:rPr>
          <w:rFonts w:eastAsia="Calibri"/>
          <w:sz w:val="28"/>
          <w:szCs w:val="28"/>
          <w:lang w:val="ru-RU" w:bidi="ru-RU"/>
        </w:rPr>
        <w:t>в первые</w:t>
      </w:r>
      <w:proofErr w:type="gramEnd"/>
      <w:r w:rsidRPr="00AC33C6">
        <w:rPr>
          <w:rFonts w:eastAsia="Calibri"/>
          <w:sz w:val="28"/>
          <w:szCs w:val="28"/>
          <w:lang w:val="ru-RU" w:bidi="ru-RU"/>
        </w:rPr>
        <w:t xml:space="preserve"> 48 часов после вакцинации. Все реакции разрешились без остаточных явлений.</w:t>
      </w:r>
    </w:p>
    <w:p w:rsidR="001C2507" w:rsidRPr="00AC33C6" w:rsidRDefault="001C2507" w:rsidP="001C2507">
      <w:pPr>
        <w:keepNext/>
        <w:tabs>
          <w:tab w:val="left" w:pos="0"/>
        </w:tabs>
        <w:jc w:val="both"/>
        <w:outlineLvl w:val="2"/>
        <w:rPr>
          <w:rFonts w:eastAsia="Calibri"/>
          <w:b/>
          <w:i/>
          <w:sz w:val="28"/>
          <w:szCs w:val="28"/>
          <w:lang w:val="ru-RU" w:bidi="ru-RU"/>
        </w:rPr>
      </w:pPr>
      <w:r w:rsidRPr="00AC33C6">
        <w:rPr>
          <w:rFonts w:eastAsia="Calibri"/>
          <w:b/>
          <w:i/>
          <w:sz w:val="28"/>
          <w:szCs w:val="28"/>
          <w:lang w:val="ru-RU" w:bidi="ru-RU"/>
        </w:rPr>
        <w:t>Табличный перечень нежелательных реакций</w:t>
      </w:r>
    </w:p>
    <w:p w:rsidR="001C2507" w:rsidRPr="00AC33C6" w:rsidRDefault="001C2507" w:rsidP="001C2507">
      <w:pPr>
        <w:tabs>
          <w:tab w:val="left" w:pos="0"/>
        </w:tabs>
        <w:jc w:val="both"/>
        <w:rPr>
          <w:sz w:val="28"/>
          <w:szCs w:val="28"/>
          <w:lang w:val="ru-RU" w:bidi="ru-RU"/>
        </w:rPr>
      </w:pPr>
      <w:r w:rsidRPr="00AC33C6">
        <w:rPr>
          <w:rFonts w:eastAsia="Calibri"/>
          <w:sz w:val="28"/>
          <w:szCs w:val="28"/>
          <w:lang w:val="ru-RU" w:bidi="ru-RU"/>
        </w:rPr>
        <w:t>Зарегистрированные нежелательные реакции перечислены в соответствии со следующей частотой встречаемости:</w:t>
      </w:r>
    </w:p>
    <w:p w:rsidR="001C2507" w:rsidRPr="00AC33C6" w:rsidRDefault="001C2507" w:rsidP="001C2507">
      <w:pPr>
        <w:tabs>
          <w:tab w:val="left" w:pos="0"/>
          <w:tab w:val="left" w:pos="1560"/>
        </w:tabs>
        <w:jc w:val="both"/>
        <w:rPr>
          <w:sz w:val="28"/>
          <w:szCs w:val="28"/>
          <w:lang w:val="ru-RU" w:bidi="ru-RU"/>
        </w:rPr>
      </w:pPr>
      <w:r w:rsidRPr="00AC33C6">
        <w:rPr>
          <w:rFonts w:eastAsia="Calibri"/>
          <w:sz w:val="28"/>
          <w:szCs w:val="28"/>
          <w:lang w:val="ru-RU" w:bidi="ru-RU"/>
        </w:rPr>
        <w:t>Очень часто:</w:t>
      </w:r>
      <w:r w:rsidRPr="00AC33C6">
        <w:rPr>
          <w:rFonts w:eastAsia="Calibri"/>
          <w:sz w:val="28"/>
          <w:szCs w:val="28"/>
          <w:lang w:val="ru-RU" w:bidi="ru-RU"/>
        </w:rPr>
        <w:tab/>
      </w:r>
      <w:r>
        <w:rPr>
          <w:rFonts w:eastAsia="Calibri"/>
          <w:sz w:val="28"/>
          <w:szCs w:val="28"/>
          <w:lang w:val="ru-RU" w:bidi="ru-RU"/>
        </w:rPr>
        <w:tab/>
      </w:r>
      <w:r w:rsidRPr="00AC33C6">
        <w:rPr>
          <w:rFonts w:eastAsia="Calibri"/>
          <w:sz w:val="28"/>
          <w:szCs w:val="28"/>
          <w:lang w:val="ru-RU" w:bidi="ru-RU"/>
        </w:rPr>
        <w:t>(</w:t>
      </w:r>
      <w:r w:rsidRPr="00AC33C6">
        <w:rPr>
          <w:sz w:val="28"/>
          <w:szCs w:val="28"/>
          <w:lang w:val="ru-RU" w:bidi="ru-RU"/>
        </w:rPr>
        <w:sym w:font="Symbol" w:char="F0B3"/>
      </w:r>
      <w:r w:rsidRPr="00AC33C6">
        <w:rPr>
          <w:rFonts w:eastAsia="Calibri"/>
          <w:sz w:val="28"/>
          <w:szCs w:val="28"/>
          <w:lang w:val="ru-RU" w:bidi="ru-RU"/>
        </w:rPr>
        <w:t> 1/10)</w:t>
      </w:r>
    </w:p>
    <w:p w:rsidR="001C2507" w:rsidRPr="00AC33C6" w:rsidRDefault="001C2507" w:rsidP="001C2507">
      <w:pPr>
        <w:tabs>
          <w:tab w:val="left" w:pos="0"/>
          <w:tab w:val="left" w:pos="1560"/>
        </w:tabs>
        <w:jc w:val="both"/>
        <w:rPr>
          <w:sz w:val="28"/>
          <w:szCs w:val="28"/>
          <w:lang w:val="ru-RU" w:bidi="ru-RU"/>
        </w:rPr>
      </w:pPr>
      <w:r w:rsidRPr="00AC33C6">
        <w:rPr>
          <w:rFonts w:eastAsia="Calibri"/>
          <w:sz w:val="28"/>
          <w:szCs w:val="28"/>
          <w:lang w:val="ru-RU" w:bidi="ru-RU"/>
        </w:rPr>
        <w:t>Часто:</w:t>
      </w:r>
      <w:r w:rsidRPr="00AC33C6">
        <w:rPr>
          <w:rFonts w:eastAsia="Calibri"/>
          <w:sz w:val="28"/>
          <w:szCs w:val="28"/>
          <w:lang w:val="ru-RU" w:bidi="ru-RU"/>
        </w:rPr>
        <w:tab/>
      </w:r>
      <w:r>
        <w:rPr>
          <w:rFonts w:eastAsia="Calibri"/>
          <w:sz w:val="28"/>
          <w:szCs w:val="28"/>
          <w:lang w:val="ru-RU" w:bidi="ru-RU"/>
        </w:rPr>
        <w:tab/>
      </w:r>
      <w:r w:rsidRPr="00AC33C6">
        <w:rPr>
          <w:rFonts w:eastAsia="Calibri"/>
          <w:sz w:val="28"/>
          <w:szCs w:val="28"/>
          <w:lang w:val="ru-RU" w:bidi="ru-RU"/>
        </w:rPr>
        <w:t>(</w:t>
      </w:r>
      <w:r w:rsidRPr="00AC33C6">
        <w:rPr>
          <w:sz w:val="28"/>
          <w:szCs w:val="28"/>
          <w:lang w:val="ru-RU" w:bidi="ru-RU"/>
        </w:rPr>
        <w:sym w:font="Symbol" w:char="F0B3"/>
      </w:r>
      <w:r w:rsidRPr="00AC33C6">
        <w:rPr>
          <w:rFonts w:eastAsia="Calibri"/>
          <w:sz w:val="28"/>
          <w:szCs w:val="28"/>
          <w:lang w:val="en-US" w:bidi="ru-RU"/>
        </w:rPr>
        <w:t> </w:t>
      </w:r>
      <w:r w:rsidRPr="00AC33C6">
        <w:rPr>
          <w:rFonts w:eastAsia="Calibri"/>
          <w:sz w:val="28"/>
          <w:szCs w:val="28"/>
          <w:lang w:val="ru-RU" w:bidi="ru-RU"/>
        </w:rPr>
        <w:t>1/100 и &lt; 1/10)</w:t>
      </w:r>
    </w:p>
    <w:p w:rsidR="001C2507" w:rsidRPr="00AC33C6" w:rsidRDefault="001C2507" w:rsidP="001C2507">
      <w:pPr>
        <w:tabs>
          <w:tab w:val="left" w:pos="0"/>
          <w:tab w:val="left" w:pos="1560"/>
        </w:tabs>
        <w:jc w:val="both"/>
        <w:rPr>
          <w:sz w:val="28"/>
          <w:szCs w:val="28"/>
          <w:lang w:val="ru-RU" w:bidi="ru-RU"/>
        </w:rPr>
      </w:pPr>
      <w:r w:rsidRPr="00AC33C6">
        <w:rPr>
          <w:rFonts w:eastAsia="Calibri"/>
          <w:sz w:val="28"/>
          <w:szCs w:val="28"/>
          <w:lang w:val="ru-RU" w:bidi="ru-RU"/>
        </w:rPr>
        <w:t>Нечасто:</w:t>
      </w:r>
      <w:r w:rsidRPr="00AC33C6">
        <w:rPr>
          <w:rFonts w:eastAsia="Calibri"/>
          <w:sz w:val="28"/>
          <w:szCs w:val="28"/>
          <w:lang w:val="ru-RU" w:bidi="ru-RU"/>
        </w:rPr>
        <w:tab/>
      </w:r>
      <w:r>
        <w:rPr>
          <w:rFonts w:eastAsia="Calibri"/>
          <w:sz w:val="28"/>
          <w:szCs w:val="28"/>
          <w:lang w:val="ru-RU" w:bidi="ru-RU"/>
        </w:rPr>
        <w:tab/>
      </w:r>
      <w:r w:rsidRPr="00AC33C6">
        <w:rPr>
          <w:rFonts w:eastAsia="Calibri"/>
          <w:sz w:val="28"/>
          <w:szCs w:val="28"/>
          <w:lang w:val="ru-RU" w:bidi="ru-RU"/>
        </w:rPr>
        <w:t>(</w:t>
      </w:r>
      <w:r w:rsidRPr="00AC33C6">
        <w:rPr>
          <w:sz w:val="28"/>
          <w:szCs w:val="28"/>
          <w:lang w:val="ru-RU" w:bidi="ru-RU"/>
        </w:rPr>
        <w:sym w:font="Symbol" w:char="F0B3"/>
      </w:r>
      <w:r w:rsidRPr="00AC33C6">
        <w:rPr>
          <w:rFonts w:eastAsia="Calibri"/>
          <w:sz w:val="28"/>
          <w:szCs w:val="28"/>
          <w:lang w:val="ru-RU" w:bidi="ru-RU"/>
        </w:rPr>
        <w:t> 1/1000 и &lt; 1/100)</w:t>
      </w:r>
    </w:p>
    <w:p w:rsidR="001C2507" w:rsidRPr="00AC33C6" w:rsidRDefault="001C2507" w:rsidP="001C2507">
      <w:pPr>
        <w:tabs>
          <w:tab w:val="left" w:pos="0"/>
          <w:tab w:val="left" w:pos="1560"/>
        </w:tabs>
        <w:jc w:val="both"/>
        <w:rPr>
          <w:sz w:val="28"/>
          <w:szCs w:val="28"/>
          <w:lang w:val="ru-RU" w:bidi="ru-RU"/>
        </w:rPr>
      </w:pPr>
      <w:r w:rsidRPr="00AC33C6">
        <w:rPr>
          <w:rFonts w:eastAsia="Calibri"/>
          <w:sz w:val="28"/>
          <w:szCs w:val="28"/>
          <w:lang w:val="ru-RU" w:bidi="ru-RU"/>
        </w:rPr>
        <w:t>Редко:</w:t>
      </w:r>
      <w:r w:rsidRPr="00AC33C6">
        <w:rPr>
          <w:rFonts w:eastAsia="Calibri"/>
          <w:sz w:val="28"/>
          <w:szCs w:val="28"/>
          <w:lang w:val="ru-RU" w:bidi="ru-RU"/>
        </w:rPr>
        <w:tab/>
      </w:r>
      <w:r>
        <w:rPr>
          <w:rFonts w:eastAsia="Calibri"/>
          <w:sz w:val="28"/>
          <w:szCs w:val="28"/>
          <w:lang w:val="ru-RU" w:bidi="ru-RU"/>
        </w:rPr>
        <w:tab/>
      </w:r>
      <w:r w:rsidRPr="00AC33C6">
        <w:rPr>
          <w:rFonts w:eastAsia="Calibri"/>
          <w:sz w:val="28"/>
          <w:szCs w:val="28"/>
          <w:lang w:val="ru-RU" w:bidi="ru-RU"/>
        </w:rPr>
        <w:t>(</w:t>
      </w:r>
      <w:r w:rsidRPr="00AC33C6">
        <w:rPr>
          <w:sz w:val="28"/>
          <w:szCs w:val="28"/>
          <w:lang w:val="ru-RU" w:bidi="ru-RU"/>
        </w:rPr>
        <w:sym w:font="Symbol" w:char="F0B3"/>
      </w:r>
      <w:r w:rsidRPr="00AC33C6">
        <w:rPr>
          <w:sz w:val="28"/>
          <w:szCs w:val="28"/>
          <w:lang w:val="ru-RU" w:bidi="ru-RU"/>
        </w:rPr>
        <w:t> </w:t>
      </w:r>
      <w:r w:rsidRPr="00AC33C6">
        <w:rPr>
          <w:rFonts w:eastAsia="Calibri"/>
          <w:sz w:val="28"/>
          <w:szCs w:val="28"/>
          <w:lang w:val="ru-RU" w:bidi="ru-RU"/>
        </w:rPr>
        <w:t>1/10000 и &lt; 1/1000)</w:t>
      </w:r>
    </w:p>
    <w:p w:rsidR="001C2507" w:rsidRPr="00AC33C6" w:rsidRDefault="001C2507" w:rsidP="001C2507">
      <w:pPr>
        <w:tabs>
          <w:tab w:val="left" w:pos="0"/>
          <w:tab w:val="left" w:pos="1560"/>
        </w:tabs>
        <w:jc w:val="both"/>
        <w:rPr>
          <w:sz w:val="28"/>
          <w:szCs w:val="28"/>
          <w:lang w:val="ru-RU" w:bidi="ru-RU"/>
        </w:rPr>
      </w:pPr>
      <w:r w:rsidRPr="00AC33C6">
        <w:rPr>
          <w:rFonts w:eastAsia="Calibri"/>
          <w:sz w:val="28"/>
          <w:szCs w:val="28"/>
          <w:lang w:val="ru-RU" w:bidi="ru-RU"/>
        </w:rPr>
        <w:t>Очень редко:</w:t>
      </w:r>
      <w:r w:rsidRPr="00AC33C6">
        <w:rPr>
          <w:rFonts w:eastAsia="Calibri"/>
          <w:sz w:val="28"/>
          <w:szCs w:val="28"/>
          <w:lang w:val="ru-RU" w:bidi="ru-RU"/>
        </w:rPr>
        <w:tab/>
        <w:t>(&lt; 1/10000)</w:t>
      </w:r>
    </w:p>
    <w:p w:rsidR="001C2507" w:rsidRDefault="001C2507" w:rsidP="001C2507">
      <w:pPr>
        <w:tabs>
          <w:tab w:val="left" w:pos="0"/>
        </w:tabs>
        <w:jc w:val="both"/>
        <w:rPr>
          <w:rFonts w:eastAsia="Calibri"/>
          <w:sz w:val="28"/>
          <w:szCs w:val="28"/>
          <w:lang w:val="ru-RU" w:bidi="ru-RU"/>
        </w:rPr>
      </w:pPr>
      <w:r w:rsidRPr="00AC33C6">
        <w:rPr>
          <w:rFonts w:eastAsia="Calibri"/>
          <w:sz w:val="28"/>
          <w:szCs w:val="28"/>
          <w:lang w:val="ru-RU" w:bidi="ru-RU"/>
        </w:rPr>
        <w:t>В пределах каждой группы частоты встречаемости нежелательные эффекты перечислены в порядке уменьшения серьезности.</w:t>
      </w:r>
    </w:p>
    <w:p w:rsidR="001C2507" w:rsidRDefault="001C2507" w:rsidP="001C2507">
      <w:pPr>
        <w:tabs>
          <w:tab w:val="left" w:pos="0"/>
        </w:tabs>
        <w:jc w:val="both"/>
        <w:rPr>
          <w:rFonts w:eastAsia="Calibri"/>
          <w:sz w:val="28"/>
          <w:szCs w:val="28"/>
          <w:lang w:val="ru-RU" w:bidi="ru-RU"/>
        </w:rPr>
      </w:pPr>
    </w:p>
    <w:p w:rsidR="001C2507" w:rsidRPr="00AC33C6" w:rsidRDefault="001C2507" w:rsidP="001C2507">
      <w:pPr>
        <w:tabs>
          <w:tab w:val="left" w:pos="0"/>
        </w:tabs>
        <w:jc w:val="both"/>
        <w:rPr>
          <w:rFonts w:eastAsia="Calibri"/>
          <w:i/>
          <w:sz w:val="28"/>
          <w:szCs w:val="28"/>
          <w:lang w:val="ru-RU" w:bidi="ru-RU"/>
        </w:rPr>
      </w:pPr>
      <w:r w:rsidRPr="00AC33C6">
        <w:rPr>
          <w:rFonts w:eastAsia="Calibri"/>
          <w:b/>
          <w:i/>
          <w:sz w:val="28"/>
          <w:szCs w:val="28"/>
          <w:lang w:val="ru-RU" w:bidi="ru-RU"/>
        </w:rPr>
        <w:t>Клинические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746"/>
        <w:gridCol w:w="2893"/>
        <w:gridCol w:w="2504"/>
      </w:tblGrid>
      <w:tr w:rsidR="001C2507" w:rsidRPr="00AC33C6" w:rsidTr="00775E35">
        <w:trPr>
          <w:cantSplit/>
          <w:trHeight w:val="20"/>
          <w:tblHeader/>
        </w:trPr>
        <w:tc>
          <w:tcPr>
            <w:tcW w:w="0" w:type="auto"/>
            <w:vMerge w:val="restart"/>
            <w:shd w:val="clear" w:color="auto" w:fill="F2F2F2"/>
            <w:vAlign w:val="center"/>
          </w:tcPr>
          <w:p w:rsidR="001C2507" w:rsidRPr="00AC33C6" w:rsidRDefault="001C2507" w:rsidP="00775E35">
            <w:pPr>
              <w:keepNext/>
              <w:jc w:val="center"/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lastRenderedPageBreak/>
              <w:t>Класс систем органов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1C2507" w:rsidRPr="00AC33C6" w:rsidRDefault="001C2507" w:rsidP="00775E35">
            <w:pPr>
              <w:keepNext/>
              <w:jc w:val="center"/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Частота встречаемости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:rsidR="001C2507" w:rsidRPr="00AC33C6" w:rsidRDefault="001C2507" w:rsidP="00775E35">
            <w:pPr>
              <w:keepNext/>
              <w:jc w:val="center"/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Нежелательные реакции</w:t>
            </w:r>
          </w:p>
        </w:tc>
      </w:tr>
      <w:tr w:rsidR="001C2507" w:rsidRPr="00AC33C6" w:rsidTr="00775E35">
        <w:trPr>
          <w:cantSplit/>
          <w:trHeight w:val="20"/>
          <w:tblHeader/>
        </w:trPr>
        <w:tc>
          <w:tcPr>
            <w:tcW w:w="0" w:type="auto"/>
            <w:vMerge/>
            <w:shd w:val="clear" w:color="auto" w:fill="F2F2F2"/>
            <w:vAlign w:val="center"/>
          </w:tcPr>
          <w:p w:rsidR="001C2507" w:rsidRPr="00AC33C6" w:rsidRDefault="001C2507" w:rsidP="00775E35">
            <w:pPr>
              <w:keepNext/>
              <w:outlineLvl w:val="3"/>
              <w:rPr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:rsidR="001C2507" w:rsidRPr="00AC33C6" w:rsidRDefault="001C2507" w:rsidP="00775E35">
            <w:pPr>
              <w:keepNext/>
              <w:tabs>
                <w:tab w:val="left" w:pos="426"/>
              </w:tabs>
              <w:jc w:val="both"/>
              <w:outlineLvl w:val="3"/>
              <w:rPr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1C2507" w:rsidRPr="00AC33C6" w:rsidRDefault="001C2507" w:rsidP="00775E35">
            <w:pPr>
              <w:keepNext/>
              <w:jc w:val="center"/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Дети в возрасте</w:t>
            </w:r>
          </w:p>
          <w:p w:rsidR="001C2507" w:rsidRPr="00AC33C6" w:rsidRDefault="001C2507" w:rsidP="00775E35">
            <w:pPr>
              <w:keepNext/>
              <w:jc w:val="center"/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4–8 лет</w:t>
            </w:r>
          </w:p>
          <w:p w:rsidR="001C2507" w:rsidRPr="00AC33C6" w:rsidRDefault="001C2507" w:rsidP="00775E35">
            <w:pPr>
              <w:keepNext/>
              <w:jc w:val="center"/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(</w:t>
            </w:r>
            <w:r w:rsidRPr="00AC33C6">
              <w:rPr>
                <w:sz w:val="24"/>
                <w:szCs w:val="24"/>
                <w:lang w:val="en-US" w:bidi="ru-RU"/>
              </w:rPr>
              <w:t>N</w:t>
            </w:r>
            <w:r w:rsidRPr="00AC33C6">
              <w:rPr>
                <w:sz w:val="24"/>
                <w:szCs w:val="24"/>
                <w:lang w:val="ru-RU" w:bidi="ru-RU"/>
              </w:rPr>
              <w:t> = 839)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1C2507" w:rsidRPr="00AC33C6" w:rsidRDefault="001C2507" w:rsidP="00775E35">
            <w:pPr>
              <w:keepNext/>
              <w:jc w:val="center"/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Лица в возрасте</w:t>
            </w:r>
          </w:p>
          <w:p w:rsidR="001C2507" w:rsidRPr="00AC33C6" w:rsidRDefault="001C2507" w:rsidP="00775E35">
            <w:pPr>
              <w:keepNext/>
              <w:jc w:val="center"/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10–76 лет</w:t>
            </w:r>
          </w:p>
          <w:p w:rsidR="001C2507" w:rsidRPr="00AC33C6" w:rsidRDefault="001C2507" w:rsidP="00775E35">
            <w:pPr>
              <w:keepNext/>
              <w:jc w:val="center"/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(</w:t>
            </w:r>
            <w:r w:rsidRPr="00AC33C6">
              <w:rPr>
                <w:sz w:val="24"/>
                <w:szCs w:val="24"/>
                <w:lang w:val="en-US" w:bidi="ru-RU"/>
              </w:rPr>
              <w:t>N</w:t>
            </w:r>
            <w:r w:rsidRPr="00AC33C6">
              <w:rPr>
                <w:sz w:val="24"/>
                <w:szCs w:val="24"/>
                <w:lang w:val="ru-RU" w:bidi="ru-RU"/>
              </w:rPr>
              <w:t> = 1931)</w:t>
            </w: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rFonts w:eastAsia="Calibri"/>
                <w:sz w:val="24"/>
                <w:szCs w:val="24"/>
                <w:lang w:val="ru-RU" w:bidi="ru-RU"/>
              </w:rPr>
              <w:t>Инфекционные и паразитарные заболевания</w:t>
            </w: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Нечасто</w:t>
            </w:r>
          </w:p>
        </w:tc>
        <w:tc>
          <w:tcPr>
            <w:tcW w:w="0" w:type="auto"/>
            <w:shd w:val="clear" w:color="auto" w:fill="auto"/>
          </w:tcPr>
          <w:p w:rsidR="001C2507" w:rsidRPr="00182455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И</w:t>
            </w:r>
            <w:r w:rsidRPr="00C91154">
              <w:rPr>
                <w:rFonts w:eastAsia="Calibri"/>
                <w:sz w:val="24"/>
                <w:szCs w:val="24"/>
                <w:lang w:val="ru-RU" w:bidi="ru-RU"/>
              </w:rPr>
              <w:t>нфекция верхних дыхательных путей</w:t>
            </w:r>
          </w:p>
        </w:tc>
        <w:tc>
          <w:tcPr>
            <w:tcW w:w="0" w:type="auto"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rFonts w:eastAsia="Calibri"/>
                <w:sz w:val="24"/>
                <w:szCs w:val="24"/>
                <w:lang w:val="ru-RU" w:bidi="ru-RU"/>
              </w:rPr>
              <w:t>Инфекция верхних дыхательных путей</w:t>
            </w:r>
            <w:r w:rsidRPr="00AC33C6">
              <w:rPr>
                <w:sz w:val="24"/>
                <w:szCs w:val="24"/>
                <w:lang w:val="ru-RU" w:bidi="ru-RU"/>
              </w:rPr>
              <w:t>, фарингит</w:t>
            </w: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Нарушения со стороны крови и лимфатической системы</w:t>
            </w: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Нечасто</w:t>
            </w: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C91154">
              <w:rPr>
                <w:rFonts w:eastAsia="Calibri"/>
                <w:sz w:val="24"/>
                <w:szCs w:val="24"/>
                <w:lang w:val="ru-RU" w:bidi="ru-RU"/>
              </w:rPr>
              <w:t>Лимфаденопатия</w:t>
            </w: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Нарушения со стороны обмена веществ и питания</w:t>
            </w: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val="en-US" w:bidi="ru-RU"/>
              </w:rPr>
            </w:pPr>
            <w:r w:rsidRPr="00756054">
              <w:rPr>
                <w:sz w:val="24"/>
                <w:szCs w:val="24"/>
                <w:lang w:bidi="ru-RU"/>
              </w:rPr>
              <w:t>Часто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756054">
              <w:rPr>
                <w:sz w:val="24"/>
                <w:szCs w:val="24"/>
                <w:lang w:val="ru-RU" w:bidi="ru-RU"/>
              </w:rPr>
              <w:t>А</w:t>
            </w:r>
            <w:r w:rsidRPr="00C91154">
              <w:rPr>
                <w:sz w:val="24"/>
                <w:szCs w:val="24"/>
                <w:lang w:val="ru-RU" w:bidi="ru-RU"/>
              </w:rPr>
              <w:t>норексия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val="en-US" w:bidi="ru-RU"/>
              </w:rPr>
            </w:pPr>
            <w:r w:rsidRPr="00AC33C6">
              <w:rPr>
                <w:sz w:val="24"/>
                <w:szCs w:val="24"/>
                <w:lang w:bidi="ru-RU"/>
              </w:rPr>
              <w:t>Нарушения психики</w:t>
            </w: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val="en-US" w:bidi="ru-RU"/>
              </w:rPr>
            </w:pPr>
            <w:r w:rsidRPr="00756054">
              <w:rPr>
                <w:sz w:val="24"/>
                <w:szCs w:val="24"/>
                <w:lang w:val="ru-RU" w:bidi="ru-RU"/>
              </w:rPr>
              <w:t>Очень ча</w:t>
            </w:r>
            <w:r w:rsidRPr="00756054">
              <w:rPr>
                <w:sz w:val="24"/>
                <w:szCs w:val="24"/>
                <w:lang w:bidi="ru-RU"/>
              </w:rPr>
              <w:t>сто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u w:val="single"/>
                <w:lang w:bidi="ru-RU"/>
              </w:rPr>
            </w:pPr>
            <w:r w:rsidRPr="00C91154">
              <w:rPr>
                <w:rFonts w:eastAsia="Calibri"/>
                <w:sz w:val="24"/>
                <w:szCs w:val="24"/>
                <w:lang w:val="ru-RU" w:bidi="ru-RU"/>
              </w:rPr>
              <w:t>Раздражительность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val="en-US" w:bidi="ru-RU"/>
              </w:rPr>
            </w:pP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Нарушения со стороны нервной системы</w:t>
            </w: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756054">
              <w:rPr>
                <w:sz w:val="24"/>
                <w:szCs w:val="24"/>
                <w:lang w:val="ru-RU" w:bidi="ru-RU"/>
              </w:rPr>
              <w:t>Очень ча</w:t>
            </w:r>
            <w:r w:rsidRPr="00756054">
              <w:rPr>
                <w:sz w:val="24"/>
                <w:szCs w:val="24"/>
                <w:lang w:bidi="ru-RU"/>
              </w:rPr>
              <w:t>сто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C91154">
              <w:rPr>
                <w:rFonts w:eastAsia="Calibri"/>
                <w:sz w:val="24"/>
                <w:szCs w:val="24"/>
                <w:lang w:val="ru-RU" w:bidi="ru-RU"/>
              </w:rPr>
              <w:t>Сонливость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C91154">
              <w:rPr>
                <w:rFonts w:eastAsia="Calibri"/>
                <w:sz w:val="24"/>
                <w:szCs w:val="24"/>
                <w:lang w:val="ru-RU" w:bidi="ru-RU"/>
              </w:rPr>
              <w:t>Головная боль</w:t>
            </w: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756054">
              <w:rPr>
                <w:sz w:val="24"/>
                <w:szCs w:val="24"/>
                <w:lang w:bidi="ru-RU"/>
              </w:rPr>
              <w:t>Часто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C91154">
              <w:rPr>
                <w:rFonts w:eastAsia="Calibri"/>
                <w:sz w:val="24"/>
                <w:szCs w:val="24"/>
                <w:lang w:val="ru-RU" w:bidi="ru-RU"/>
              </w:rPr>
              <w:t>Головная боль</w:t>
            </w:r>
          </w:p>
        </w:tc>
        <w:tc>
          <w:tcPr>
            <w:tcW w:w="0" w:type="auto"/>
            <w:shd w:val="clear" w:color="auto" w:fill="auto"/>
          </w:tcPr>
          <w:p w:rsidR="001C2507" w:rsidRPr="00182455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182455">
              <w:rPr>
                <w:rFonts w:eastAsia="Calibri"/>
                <w:sz w:val="24"/>
                <w:szCs w:val="24"/>
                <w:lang w:val="ru-RU" w:bidi="ru-RU"/>
              </w:rPr>
              <w:t>Головокружение</w:t>
            </w: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val="en-US"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Нечасто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C91154">
              <w:rPr>
                <w:rFonts w:eastAsia="Calibri"/>
                <w:sz w:val="24"/>
                <w:szCs w:val="24"/>
                <w:lang w:val="ru-RU" w:bidi="ru-RU"/>
              </w:rPr>
              <w:t>Нарушения внимания</w:t>
            </w:r>
          </w:p>
        </w:tc>
        <w:tc>
          <w:tcPr>
            <w:tcW w:w="0" w:type="auto"/>
            <w:shd w:val="clear" w:color="auto" w:fill="auto"/>
          </w:tcPr>
          <w:p w:rsidR="001C2507" w:rsidRPr="00182455" w:rsidRDefault="001C2507" w:rsidP="00775E35">
            <w:pPr>
              <w:outlineLvl w:val="3"/>
              <w:rPr>
                <w:sz w:val="24"/>
                <w:szCs w:val="24"/>
                <w:u w:val="single"/>
                <w:lang w:val="ru-RU" w:bidi="ru-RU"/>
              </w:rPr>
            </w:pPr>
            <w:r w:rsidRPr="00182455">
              <w:rPr>
                <w:sz w:val="24"/>
                <w:szCs w:val="24"/>
                <w:lang w:val="ru-RU" w:bidi="ru-RU"/>
              </w:rPr>
              <w:t>Обморок</w:t>
            </w: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Нарушения со стороны органа зрения</w:t>
            </w: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Нечасто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К</w:t>
            </w:r>
            <w:r w:rsidRPr="00C91154">
              <w:rPr>
                <w:rFonts w:eastAsia="Calibri"/>
                <w:sz w:val="24"/>
                <w:szCs w:val="24"/>
                <w:lang w:val="ru-RU" w:bidi="ru-RU"/>
              </w:rPr>
              <w:t>онъюнктивит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Нарушения со стороны дыхательной системы, органов грудной клетки и средостения</w:t>
            </w: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Нечасто</w:t>
            </w: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C91154">
              <w:rPr>
                <w:sz w:val="24"/>
                <w:szCs w:val="24"/>
                <w:lang w:val="ru-RU" w:bidi="ru-RU"/>
              </w:rPr>
              <w:t>Кашель</w:t>
            </w: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Нарушения со стороны желудочно-кишечного тракта</w:t>
            </w: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756054">
              <w:rPr>
                <w:sz w:val="24"/>
                <w:szCs w:val="24"/>
                <w:lang w:bidi="ru-RU"/>
              </w:rPr>
              <w:t>Часто</w:t>
            </w:r>
          </w:p>
        </w:tc>
        <w:tc>
          <w:tcPr>
            <w:tcW w:w="0" w:type="auto"/>
            <w:shd w:val="clear" w:color="auto" w:fill="auto"/>
          </w:tcPr>
          <w:p w:rsidR="001C2507" w:rsidRPr="00182455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Д</w:t>
            </w:r>
            <w:r w:rsidRPr="00C91154">
              <w:rPr>
                <w:rFonts w:eastAsia="Calibri"/>
                <w:sz w:val="24"/>
                <w:szCs w:val="24"/>
                <w:lang w:val="ru-RU" w:bidi="ru-RU"/>
              </w:rPr>
              <w:t>иарея, рвота, желудочно-кишечные расстройства</w:t>
            </w:r>
          </w:p>
        </w:tc>
        <w:tc>
          <w:tcPr>
            <w:tcW w:w="0" w:type="auto"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rFonts w:eastAsia="Calibri"/>
                <w:sz w:val="24"/>
                <w:szCs w:val="24"/>
                <w:lang w:val="ru-RU" w:bidi="ru-RU"/>
              </w:rPr>
              <w:t>Тошнота, желудочно-кишечные расстройства</w:t>
            </w: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Нечасто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1C2507" w:rsidRPr="00182455" w:rsidRDefault="001C2507" w:rsidP="00775E35">
            <w:pPr>
              <w:outlineLvl w:val="3"/>
              <w:rPr>
                <w:sz w:val="24"/>
                <w:szCs w:val="24"/>
                <w:u w:val="single"/>
                <w:lang w:bidi="ru-RU"/>
              </w:rPr>
            </w:pPr>
            <w:r w:rsidRPr="00182455">
              <w:rPr>
                <w:rFonts w:eastAsia="Calibri"/>
                <w:sz w:val="24"/>
                <w:szCs w:val="24"/>
                <w:lang w:val="ru-RU" w:bidi="ru-RU"/>
              </w:rPr>
              <w:t>диарея, рвота</w:t>
            </w: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Нарушения со стороны кожи и подкожных тканей</w:t>
            </w: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u w:val="single"/>
                <w:lang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Нечасто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сыпь</w:t>
            </w:r>
          </w:p>
        </w:tc>
        <w:tc>
          <w:tcPr>
            <w:tcW w:w="0" w:type="auto"/>
            <w:shd w:val="clear" w:color="auto" w:fill="auto"/>
          </w:tcPr>
          <w:p w:rsidR="001C2507" w:rsidRPr="00182455" w:rsidRDefault="001C2507" w:rsidP="00775E35">
            <w:pPr>
              <w:outlineLvl w:val="3"/>
              <w:rPr>
                <w:sz w:val="24"/>
                <w:szCs w:val="24"/>
                <w:u w:val="single"/>
                <w:lang w:bidi="ru-RU"/>
              </w:rPr>
            </w:pPr>
            <w:r w:rsidRPr="00C91154">
              <w:rPr>
                <w:rFonts w:eastAsia="Calibri"/>
                <w:sz w:val="24"/>
                <w:szCs w:val="24"/>
                <w:lang w:val="ru-RU" w:bidi="ru-RU"/>
              </w:rPr>
              <w:t>Гипергидроз, зуд</w:t>
            </w:r>
            <w:r w:rsidRPr="00C91154">
              <w:rPr>
                <w:sz w:val="24"/>
                <w:szCs w:val="24"/>
                <w:lang w:bidi="ru-RU"/>
              </w:rPr>
              <w:t xml:space="preserve">, </w:t>
            </w:r>
            <w:r w:rsidRPr="00182455">
              <w:rPr>
                <w:rFonts w:eastAsia="Calibri"/>
                <w:sz w:val="24"/>
                <w:szCs w:val="24"/>
                <w:lang w:val="ru-RU" w:bidi="ru-RU"/>
              </w:rPr>
              <w:t>сыпь</w:t>
            </w: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Нарушения со стороны скелетно-мышечной и соединительной ткани</w:t>
            </w: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Нечасто</w:t>
            </w: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u w:val="single"/>
                <w:lang w:val="ru-RU" w:bidi="ru-RU"/>
              </w:rPr>
            </w:pPr>
            <w:r w:rsidRPr="00C91154">
              <w:rPr>
                <w:rFonts w:eastAsia="Calibri"/>
                <w:sz w:val="24"/>
                <w:szCs w:val="24"/>
                <w:lang w:val="ru-RU" w:bidi="ru-RU"/>
              </w:rPr>
              <w:t>Артралгия, миалгия, скованность в суставах, костно</w:t>
            </w:r>
            <w:r w:rsidRPr="00182455">
              <w:rPr>
                <w:rFonts w:eastAsia="Calibri"/>
                <w:sz w:val="24"/>
                <w:szCs w:val="24"/>
                <w:lang w:val="ru-RU" w:bidi="ru-RU"/>
              </w:rPr>
              <w:t>-мышечная скованность</w:t>
            </w: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1C2507" w:rsidRPr="00AC33C6" w:rsidRDefault="001C2507" w:rsidP="00775E35">
            <w:pPr>
              <w:keepNext/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lastRenderedPageBreak/>
              <w:t>Общие расстройства и нарушения в месте введения</w:t>
            </w: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keepNext/>
              <w:outlineLvl w:val="3"/>
              <w:rPr>
                <w:sz w:val="24"/>
                <w:szCs w:val="24"/>
                <w:lang w:bidi="ru-RU"/>
              </w:rPr>
            </w:pPr>
            <w:r w:rsidRPr="00756054">
              <w:rPr>
                <w:sz w:val="24"/>
                <w:szCs w:val="24"/>
                <w:lang w:val="ru-RU" w:bidi="ru-RU"/>
              </w:rPr>
              <w:t>Очень ча</w:t>
            </w:r>
            <w:r w:rsidRPr="00756054">
              <w:rPr>
                <w:sz w:val="24"/>
                <w:szCs w:val="24"/>
                <w:lang w:bidi="ru-RU"/>
              </w:rPr>
              <w:t>сто</w:t>
            </w:r>
          </w:p>
        </w:tc>
        <w:tc>
          <w:tcPr>
            <w:tcW w:w="0" w:type="auto"/>
            <w:shd w:val="clear" w:color="auto" w:fill="auto"/>
          </w:tcPr>
          <w:p w:rsidR="001C2507" w:rsidRPr="00AC33C6" w:rsidRDefault="001C2507" w:rsidP="00775E35">
            <w:pPr>
              <w:keepNext/>
              <w:outlineLvl w:val="3"/>
              <w:rPr>
                <w:sz w:val="24"/>
                <w:szCs w:val="24"/>
                <w:lang w:val="ru-RU"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 xml:space="preserve">Реакции в месте введения </w:t>
            </w:r>
            <w:r w:rsidRPr="00C91154">
              <w:rPr>
                <w:sz w:val="24"/>
                <w:szCs w:val="24"/>
                <w:lang w:val="ru-RU" w:bidi="ru-RU"/>
              </w:rPr>
              <w:t>(</w:t>
            </w:r>
            <w:r w:rsidRPr="00C91154">
              <w:rPr>
                <w:rFonts w:eastAsia="Calibri"/>
                <w:sz w:val="24"/>
                <w:szCs w:val="24"/>
                <w:lang w:val="ru-RU" w:bidi="ru-RU"/>
              </w:rPr>
              <w:t>такие как покраснение и/или припухлость</w:t>
            </w:r>
            <w:r w:rsidRPr="00182455">
              <w:rPr>
                <w:sz w:val="24"/>
                <w:szCs w:val="24"/>
                <w:lang w:val="ru-RU" w:bidi="ru-RU"/>
              </w:rPr>
              <w:t xml:space="preserve">), </w:t>
            </w:r>
            <w:r w:rsidRPr="00182455">
              <w:rPr>
                <w:rFonts w:eastAsia="Calibri"/>
                <w:sz w:val="24"/>
                <w:szCs w:val="24"/>
                <w:lang w:val="ru-RU" w:bidi="ru-RU"/>
              </w:rPr>
              <w:t>боль в месте введения, повышенная утомляемость</w:t>
            </w:r>
          </w:p>
        </w:tc>
        <w:tc>
          <w:tcPr>
            <w:tcW w:w="0" w:type="auto"/>
            <w:shd w:val="clear" w:color="auto" w:fill="auto"/>
          </w:tcPr>
          <w:p w:rsidR="001C2507" w:rsidRPr="00AC33C6" w:rsidRDefault="001C2507" w:rsidP="00775E35">
            <w:pPr>
              <w:keepNext/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rFonts w:eastAsia="Calibri"/>
                <w:sz w:val="24"/>
                <w:szCs w:val="24"/>
                <w:lang w:val="ru-RU" w:bidi="ru-RU"/>
              </w:rPr>
              <w:t xml:space="preserve">Реакции в месте введения </w:t>
            </w:r>
            <w:r w:rsidRPr="00AC33C6">
              <w:rPr>
                <w:sz w:val="24"/>
                <w:szCs w:val="24"/>
                <w:lang w:val="ru-RU" w:bidi="ru-RU"/>
              </w:rPr>
              <w:t>(</w:t>
            </w:r>
            <w:r w:rsidRPr="00AC33C6">
              <w:rPr>
                <w:rFonts w:eastAsia="Calibri"/>
                <w:sz w:val="24"/>
                <w:szCs w:val="24"/>
                <w:lang w:val="ru-RU" w:bidi="ru-RU"/>
              </w:rPr>
              <w:t>такие как покраснение и/или припухлость</w:t>
            </w:r>
            <w:r w:rsidRPr="00AC33C6">
              <w:rPr>
                <w:sz w:val="24"/>
                <w:szCs w:val="24"/>
                <w:lang w:val="ru-RU" w:bidi="ru-RU"/>
              </w:rPr>
              <w:t xml:space="preserve">), </w:t>
            </w:r>
            <w:r w:rsidRPr="00AC33C6">
              <w:rPr>
                <w:rFonts w:eastAsia="Calibri"/>
                <w:sz w:val="24"/>
                <w:szCs w:val="24"/>
                <w:lang w:val="ru-RU" w:bidi="ru-RU"/>
              </w:rPr>
              <w:t>недомогание, повышенная утомляемость, боль в месте введения</w:t>
            </w: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1C2507" w:rsidRPr="00AC33C6" w:rsidRDefault="001C2507" w:rsidP="00775E35">
            <w:pPr>
              <w:tabs>
                <w:tab w:val="left" w:pos="426"/>
              </w:tabs>
              <w:outlineLvl w:val="3"/>
              <w:rPr>
                <w:sz w:val="24"/>
                <w:szCs w:val="24"/>
                <w:u w:val="single"/>
                <w:lang w:val="ru-RU"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756054">
              <w:rPr>
                <w:sz w:val="24"/>
                <w:szCs w:val="24"/>
                <w:lang w:bidi="ru-RU"/>
              </w:rPr>
              <w:t>Часто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Пиретическая реакция (лихорадка ≥ 37,5°C, в том числе лихорадка &gt; 39,0°C), распространенная припухлость конечности, в которую вводили вакцину (иногда с вовлечением прилежащего сустава)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182455">
              <w:rPr>
                <w:rFonts w:eastAsia="Calibri"/>
                <w:sz w:val="24"/>
                <w:szCs w:val="24"/>
                <w:lang w:val="ru-RU" w:bidi="ru-RU"/>
              </w:rPr>
              <w:t xml:space="preserve">Пиретическая реакция (лихорадка </w:t>
            </w:r>
            <w:r w:rsidRPr="00756054">
              <w:rPr>
                <w:sz w:val="24"/>
                <w:szCs w:val="24"/>
                <w:lang w:val="ru-RU" w:bidi="ru-RU"/>
              </w:rPr>
              <w:sym w:font="Symbol" w:char="F0B3"/>
            </w: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 37,5°C), реакции в месте введения (такие как образование в месте введения и стерильный абсцесс в месте введения)</w:t>
            </w:r>
          </w:p>
        </w:tc>
      </w:tr>
      <w:tr w:rsidR="001C2507" w:rsidRPr="00AC33C6" w:rsidTr="00775E35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1C2507" w:rsidRPr="00AC33C6" w:rsidRDefault="001C2507" w:rsidP="00775E35">
            <w:pPr>
              <w:tabs>
                <w:tab w:val="left" w:pos="426"/>
              </w:tabs>
              <w:outlineLvl w:val="3"/>
              <w:rPr>
                <w:sz w:val="24"/>
                <w:szCs w:val="24"/>
                <w:u w:val="single"/>
                <w:lang w:val="ru-RU"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1C2507" w:rsidRPr="00756054" w:rsidRDefault="001C2507" w:rsidP="00775E35">
            <w:pPr>
              <w:outlineLvl w:val="3"/>
              <w:rPr>
                <w:sz w:val="24"/>
                <w:szCs w:val="24"/>
                <w:lang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Нечасто</w:t>
            </w:r>
          </w:p>
        </w:tc>
        <w:tc>
          <w:tcPr>
            <w:tcW w:w="0" w:type="auto"/>
            <w:shd w:val="clear" w:color="auto" w:fill="auto"/>
          </w:tcPr>
          <w:p w:rsidR="001C2507" w:rsidRPr="00C91154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756054">
              <w:rPr>
                <w:rFonts w:eastAsia="Calibri"/>
                <w:sz w:val="24"/>
                <w:szCs w:val="24"/>
                <w:lang w:val="ru-RU" w:bidi="ru-RU"/>
              </w:rPr>
              <w:t>Прочие реакции в месте введения (такие как уплотнение), боль</w:t>
            </w:r>
          </w:p>
        </w:tc>
        <w:tc>
          <w:tcPr>
            <w:tcW w:w="0" w:type="auto"/>
            <w:shd w:val="clear" w:color="auto" w:fill="auto"/>
          </w:tcPr>
          <w:p w:rsidR="001C2507" w:rsidRPr="00AC33C6" w:rsidRDefault="001C2507" w:rsidP="00775E35">
            <w:pPr>
              <w:outlineLvl w:val="3"/>
              <w:rPr>
                <w:sz w:val="24"/>
                <w:szCs w:val="24"/>
                <w:lang w:val="ru-RU" w:bidi="ru-RU"/>
              </w:rPr>
            </w:pPr>
            <w:r w:rsidRPr="00182455">
              <w:rPr>
                <w:rFonts w:eastAsia="Calibri"/>
                <w:sz w:val="24"/>
                <w:szCs w:val="24"/>
                <w:lang w:val="ru-RU" w:bidi="ru-RU"/>
              </w:rPr>
              <w:t>Пиретическая реакция (лихорадка</w:t>
            </w:r>
            <w:r w:rsidRPr="00AC33C6">
              <w:rPr>
                <w:rFonts w:eastAsia="Calibri"/>
                <w:sz w:val="24"/>
                <w:szCs w:val="24"/>
                <w:lang w:val="ru-RU" w:bidi="ru-RU"/>
              </w:rPr>
              <w:t xml:space="preserve"> &gt; 39,0°C), гриппоподобный синдром, боль</w:t>
            </w:r>
          </w:p>
        </w:tc>
      </w:tr>
    </w:tbl>
    <w:p w:rsidR="001C2507" w:rsidRDefault="001C2507" w:rsidP="001C2507">
      <w:pPr>
        <w:keepNext/>
        <w:tabs>
          <w:tab w:val="left" w:pos="426"/>
        </w:tabs>
        <w:jc w:val="both"/>
        <w:outlineLvl w:val="3"/>
        <w:rPr>
          <w:rFonts w:eastAsia="Calibri"/>
          <w:b/>
          <w:sz w:val="28"/>
          <w:szCs w:val="28"/>
          <w:lang w:val="ru-RU" w:bidi="ru-RU"/>
        </w:rPr>
      </w:pPr>
    </w:p>
    <w:p w:rsidR="001C2507" w:rsidRDefault="001C2507" w:rsidP="001C2507">
      <w:pPr>
        <w:keepNext/>
        <w:tabs>
          <w:tab w:val="left" w:pos="426"/>
        </w:tabs>
        <w:jc w:val="both"/>
        <w:outlineLvl w:val="3"/>
        <w:rPr>
          <w:rFonts w:eastAsia="Calibri"/>
          <w:b/>
          <w:sz w:val="28"/>
          <w:szCs w:val="28"/>
          <w:lang w:val="ru-RU" w:bidi="ru-RU"/>
        </w:rPr>
      </w:pPr>
    </w:p>
    <w:p w:rsidR="001C2507" w:rsidRPr="00AC33C6" w:rsidRDefault="001C2507" w:rsidP="001C2507">
      <w:pPr>
        <w:keepNext/>
        <w:tabs>
          <w:tab w:val="left" w:pos="0"/>
        </w:tabs>
        <w:jc w:val="both"/>
        <w:rPr>
          <w:rFonts w:eastAsia="Calibri"/>
          <w:b/>
          <w:i/>
          <w:sz w:val="28"/>
          <w:szCs w:val="28"/>
          <w:lang w:val="ru-RU" w:bidi="ru-RU"/>
        </w:rPr>
      </w:pPr>
      <w:r w:rsidRPr="00AC33C6">
        <w:rPr>
          <w:rFonts w:eastAsia="Calibri"/>
          <w:b/>
          <w:i/>
          <w:sz w:val="28"/>
          <w:szCs w:val="28"/>
          <w:lang w:val="ru-RU" w:bidi="ru-RU"/>
        </w:rPr>
        <w:t>Пострегистрационное наблюдение</w:t>
      </w:r>
    </w:p>
    <w:p w:rsidR="001C2507" w:rsidRPr="00AC33C6" w:rsidRDefault="001C2507" w:rsidP="001C2507">
      <w:pPr>
        <w:tabs>
          <w:tab w:val="left" w:pos="0"/>
        </w:tabs>
        <w:jc w:val="both"/>
        <w:rPr>
          <w:rFonts w:eastAsia="Calibri"/>
          <w:sz w:val="28"/>
          <w:szCs w:val="28"/>
          <w:lang w:val="ru-RU" w:bidi="ru-RU"/>
        </w:rPr>
      </w:pPr>
      <w:r w:rsidRPr="00AC33C6">
        <w:rPr>
          <w:rFonts w:eastAsia="Calibri"/>
          <w:sz w:val="28"/>
          <w:szCs w:val="28"/>
          <w:lang w:val="ru-RU" w:bidi="ru-RU"/>
        </w:rPr>
        <w:t>В связи со спонтанным характером сообщений невозможно достоверно оценить их частоту встречаемости.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1713"/>
        <w:gridCol w:w="4547"/>
      </w:tblGrid>
      <w:tr w:rsidR="001C2507" w:rsidRPr="00AC33C6" w:rsidTr="00775E35">
        <w:trPr>
          <w:trHeight w:val="615"/>
        </w:trPr>
        <w:tc>
          <w:tcPr>
            <w:tcW w:w="30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C2507" w:rsidRPr="00AC33C6" w:rsidRDefault="001C2507" w:rsidP="00775E35">
            <w:pPr>
              <w:tabs>
                <w:tab w:val="left" w:pos="426"/>
              </w:tabs>
              <w:jc w:val="center"/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Класс систем органов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C2507" w:rsidRPr="00AC33C6" w:rsidRDefault="001C2507" w:rsidP="00775E35">
            <w:pPr>
              <w:tabs>
                <w:tab w:val="left" w:pos="426"/>
              </w:tabs>
              <w:jc w:val="center"/>
              <w:outlineLvl w:val="3"/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Частота встречаемости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C2507" w:rsidRPr="00AC33C6" w:rsidRDefault="001C2507" w:rsidP="00775E3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Нежелательные реакции</w:t>
            </w:r>
          </w:p>
        </w:tc>
      </w:tr>
      <w:tr w:rsidR="001C2507" w:rsidRPr="00AC33C6" w:rsidTr="00775E35">
        <w:trPr>
          <w:trHeight w:val="615"/>
        </w:trPr>
        <w:tc>
          <w:tcPr>
            <w:tcW w:w="3083" w:type="dxa"/>
            <w:shd w:val="clear" w:color="auto" w:fill="FFFFFF"/>
          </w:tcPr>
          <w:p w:rsidR="001C2507" w:rsidRPr="00AC33C6" w:rsidRDefault="001C2507" w:rsidP="00775E35">
            <w:pPr>
              <w:tabs>
                <w:tab w:val="left" w:pos="0"/>
              </w:tabs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Нарушения со стороны иммунной системы</w:t>
            </w:r>
          </w:p>
        </w:tc>
        <w:tc>
          <w:tcPr>
            <w:tcW w:w="1283" w:type="dxa"/>
            <w:shd w:val="clear" w:color="auto" w:fill="FFFFFF"/>
          </w:tcPr>
          <w:p w:rsidR="001C2507" w:rsidRPr="00C91154" w:rsidRDefault="001C2507" w:rsidP="00775E35">
            <w:pPr>
              <w:tabs>
                <w:tab w:val="left" w:pos="0"/>
              </w:tabs>
              <w:rPr>
                <w:sz w:val="24"/>
                <w:szCs w:val="24"/>
                <w:lang w:val="ru-RU" w:bidi="ru-RU"/>
              </w:rPr>
            </w:pPr>
            <w:r w:rsidRPr="00756054">
              <w:rPr>
                <w:sz w:val="24"/>
                <w:szCs w:val="24"/>
                <w:lang w:val="ru-RU" w:bidi="ru-RU"/>
              </w:rPr>
              <w:t>Н</w:t>
            </w:r>
            <w:r w:rsidRPr="00C91154">
              <w:rPr>
                <w:sz w:val="24"/>
                <w:szCs w:val="24"/>
                <w:lang w:val="ru-RU" w:bidi="ru-RU"/>
              </w:rPr>
              <w:t>еизвестно</w:t>
            </w:r>
          </w:p>
        </w:tc>
        <w:tc>
          <w:tcPr>
            <w:tcW w:w="4814" w:type="dxa"/>
            <w:shd w:val="clear" w:color="auto" w:fill="FFFFFF"/>
          </w:tcPr>
          <w:p w:rsidR="001C2507" w:rsidRPr="00AC33C6" w:rsidRDefault="001C2507" w:rsidP="00775E35">
            <w:pPr>
              <w:tabs>
                <w:tab w:val="left" w:pos="0"/>
              </w:tabs>
              <w:rPr>
                <w:sz w:val="24"/>
                <w:szCs w:val="24"/>
                <w:u w:val="single"/>
                <w:lang w:val="ru-RU" w:bidi="ru-RU"/>
              </w:rPr>
            </w:pPr>
            <w:r w:rsidRPr="00182455">
              <w:rPr>
                <w:rFonts w:eastAsia="Calibri"/>
                <w:sz w:val="24"/>
                <w:szCs w:val="24"/>
                <w:lang w:val="ru-RU" w:bidi="ru-RU"/>
              </w:rPr>
              <w:t>Аллергические реакции, в том числе, анафилактические и анафилактоидные реакции</w:t>
            </w:r>
          </w:p>
        </w:tc>
      </w:tr>
      <w:tr w:rsidR="001C2507" w:rsidRPr="00AC33C6" w:rsidTr="00775E35">
        <w:trPr>
          <w:trHeight w:val="615"/>
        </w:trPr>
        <w:tc>
          <w:tcPr>
            <w:tcW w:w="3083" w:type="dxa"/>
            <w:shd w:val="clear" w:color="auto" w:fill="FFFFFF"/>
          </w:tcPr>
          <w:p w:rsidR="001C2507" w:rsidRPr="00AC33C6" w:rsidRDefault="001C2507" w:rsidP="00775E35">
            <w:pPr>
              <w:tabs>
                <w:tab w:val="left" w:pos="0"/>
              </w:tabs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Нарушения со стороны нервной системы</w:t>
            </w:r>
          </w:p>
        </w:tc>
        <w:tc>
          <w:tcPr>
            <w:tcW w:w="1283" w:type="dxa"/>
            <w:shd w:val="clear" w:color="auto" w:fill="FFFFFF"/>
          </w:tcPr>
          <w:p w:rsidR="001C2507" w:rsidRPr="00C91154" w:rsidRDefault="001C2507" w:rsidP="00775E35">
            <w:pPr>
              <w:tabs>
                <w:tab w:val="left" w:pos="0"/>
              </w:tabs>
              <w:rPr>
                <w:sz w:val="24"/>
                <w:szCs w:val="24"/>
                <w:lang w:val="en-US" w:bidi="ru-RU"/>
              </w:rPr>
            </w:pPr>
            <w:r w:rsidRPr="00756054">
              <w:rPr>
                <w:sz w:val="24"/>
                <w:szCs w:val="24"/>
                <w:lang w:val="ru-RU" w:bidi="ru-RU"/>
              </w:rPr>
              <w:t>Н</w:t>
            </w:r>
            <w:r w:rsidRPr="00C91154">
              <w:rPr>
                <w:sz w:val="24"/>
                <w:szCs w:val="24"/>
                <w:lang w:val="ru-RU" w:bidi="ru-RU"/>
              </w:rPr>
              <w:t>еизвестно</w:t>
            </w:r>
          </w:p>
        </w:tc>
        <w:tc>
          <w:tcPr>
            <w:tcW w:w="4814" w:type="dxa"/>
            <w:shd w:val="clear" w:color="auto" w:fill="FFFFFF"/>
          </w:tcPr>
          <w:p w:rsidR="001C2507" w:rsidRPr="00AC33C6" w:rsidRDefault="001C2507" w:rsidP="00775E35">
            <w:pPr>
              <w:tabs>
                <w:tab w:val="left" w:pos="0"/>
              </w:tabs>
              <w:rPr>
                <w:sz w:val="24"/>
                <w:szCs w:val="24"/>
                <w:lang w:val="ru-RU" w:bidi="ru-RU"/>
              </w:rPr>
            </w:pPr>
            <w:r w:rsidRPr="00182455">
              <w:rPr>
                <w:rFonts w:eastAsia="Calibri"/>
                <w:color w:val="000000"/>
                <w:sz w:val="24"/>
                <w:szCs w:val="24"/>
                <w:lang w:val="ru-RU" w:bidi="ru-RU"/>
              </w:rPr>
              <w:t>Гипотонические-гипореактивные эпизоды, судороги (</w:t>
            </w:r>
            <w:proofErr w:type="gramStart"/>
            <w:r w:rsidRPr="00182455">
              <w:rPr>
                <w:rFonts w:eastAsia="Calibri"/>
                <w:color w:val="000000"/>
                <w:sz w:val="24"/>
                <w:szCs w:val="24"/>
                <w:lang w:val="ru-RU" w:bidi="ru-RU"/>
              </w:rPr>
              <w:t>с</w:t>
            </w:r>
            <w:proofErr w:type="gramEnd"/>
            <w:r w:rsidRPr="00182455">
              <w:rPr>
                <w:rFonts w:eastAsia="Calibri"/>
                <w:color w:val="000000"/>
                <w:sz w:val="24"/>
                <w:szCs w:val="24"/>
                <w:lang w:val="ru-RU" w:bidi="ru-RU"/>
              </w:rPr>
              <w:t xml:space="preserve"> или без лихорадки)</w:t>
            </w:r>
          </w:p>
        </w:tc>
      </w:tr>
      <w:tr w:rsidR="001C2507" w:rsidRPr="00AC33C6" w:rsidTr="00775E35">
        <w:trPr>
          <w:trHeight w:val="615"/>
        </w:trPr>
        <w:tc>
          <w:tcPr>
            <w:tcW w:w="3083" w:type="dxa"/>
            <w:shd w:val="clear" w:color="auto" w:fill="FFFFFF"/>
          </w:tcPr>
          <w:p w:rsidR="001C2507" w:rsidRPr="00AC33C6" w:rsidRDefault="001C2507" w:rsidP="00775E35">
            <w:pPr>
              <w:tabs>
                <w:tab w:val="left" w:pos="0"/>
              </w:tabs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Нарушения со стороны кожи и подкожных тканей</w:t>
            </w:r>
          </w:p>
        </w:tc>
        <w:tc>
          <w:tcPr>
            <w:tcW w:w="1283" w:type="dxa"/>
            <w:shd w:val="clear" w:color="auto" w:fill="FFFFFF"/>
          </w:tcPr>
          <w:p w:rsidR="001C2507" w:rsidRPr="00C91154" w:rsidRDefault="001C2507" w:rsidP="00775E35">
            <w:pPr>
              <w:tabs>
                <w:tab w:val="left" w:pos="0"/>
              </w:tabs>
              <w:rPr>
                <w:sz w:val="24"/>
                <w:szCs w:val="24"/>
                <w:lang w:val="en-US" w:bidi="ru-RU"/>
              </w:rPr>
            </w:pPr>
            <w:r w:rsidRPr="00756054">
              <w:rPr>
                <w:sz w:val="24"/>
                <w:szCs w:val="24"/>
                <w:lang w:val="ru-RU" w:bidi="ru-RU"/>
              </w:rPr>
              <w:t>Н</w:t>
            </w:r>
            <w:r w:rsidRPr="00C91154">
              <w:rPr>
                <w:sz w:val="24"/>
                <w:szCs w:val="24"/>
                <w:lang w:val="ru-RU" w:bidi="ru-RU"/>
              </w:rPr>
              <w:t>еизвестно</w:t>
            </w:r>
          </w:p>
        </w:tc>
        <w:tc>
          <w:tcPr>
            <w:tcW w:w="4814" w:type="dxa"/>
            <w:shd w:val="clear" w:color="auto" w:fill="FFFFFF"/>
          </w:tcPr>
          <w:p w:rsidR="001C2507" w:rsidRPr="00182455" w:rsidRDefault="001C2507" w:rsidP="00775E35">
            <w:pPr>
              <w:tabs>
                <w:tab w:val="left" w:pos="0"/>
              </w:tabs>
              <w:rPr>
                <w:sz w:val="24"/>
                <w:szCs w:val="24"/>
                <w:lang w:bidi="ru-RU"/>
              </w:rPr>
            </w:pPr>
            <w:r w:rsidRPr="00182455">
              <w:rPr>
                <w:rFonts w:eastAsia="Calibri"/>
                <w:sz w:val="24"/>
                <w:szCs w:val="24"/>
                <w:lang w:val="ru-RU" w:bidi="ru-RU"/>
              </w:rPr>
              <w:t>Крапивница, ангионевротический отек</w:t>
            </w:r>
          </w:p>
        </w:tc>
      </w:tr>
      <w:tr w:rsidR="001C2507" w:rsidRPr="00AC33C6" w:rsidTr="00775E35">
        <w:trPr>
          <w:trHeight w:val="615"/>
        </w:trPr>
        <w:tc>
          <w:tcPr>
            <w:tcW w:w="3083" w:type="dxa"/>
            <w:shd w:val="clear" w:color="auto" w:fill="FFFFFF"/>
          </w:tcPr>
          <w:p w:rsidR="001C2507" w:rsidRPr="00AC33C6" w:rsidRDefault="001C2507" w:rsidP="00775E35">
            <w:pPr>
              <w:tabs>
                <w:tab w:val="left" w:pos="0"/>
              </w:tabs>
              <w:rPr>
                <w:sz w:val="24"/>
                <w:szCs w:val="24"/>
                <w:lang w:val="ru-RU" w:bidi="ru-RU"/>
              </w:rPr>
            </w:pPr>
            <w:r w:rsidRPr="00AC33C6">
              <w:rPr>
                <w:sz w:val="24"/>
                <w:szCs w:val="24"/>
                <w:lang w:val="ru-RU" w:bidi="ru-RU"/>
              </w:rPr>
              <w:t>Общие расстройства и нарушения в месте введения</w:t>
            </w:r>
          </w:p>
        </w:tc>
        <w:tc>
          <w:tcPr>
            <w:tcW w:w="1283" w:type="dxa"/>
            <w:shd w:val="clear" w:color="auto" w:fill="FFFFFF"/>
          </w:tcPr>
          <w:p w:rsidR="001C2507" w:rsidRPr="00C91154" w:rsidRDefault="001C2507" w:rsidP="00775E35">
            <w:pPr>
              <w:tabs>
                <w:tab w:val="left" w:pos="0"/>
              </w:tabs>
              <w:rPr>
                <w:sz w:val="24"/>
                <w:szCs w:val="24"/>
                <w:lang w:val="en-US" w:bidi="ru-RU"/>
              </w:rPr>
            </w:pPr>
            <w:r w:rsidRPr="00756054">
              <w:rPr>
                <w:sz w:val="24"/>
                <w:szCs w:val="24"/>
                <w:lang w:val="ru-RU" w:bidi="ru-RU"/>
              </w:rPr>
              <w:t>Н</w:t>
            </w:r>
            <w:r w:rsidRPr="00C91154">
              <w:rPr>
                <w:sz w:val="24"/>
                <w:szCs w:val="24"/>
                <w:lang w:val="ru-RU" w:bidi="ru-RU"/>
              </w:rPr>
              <w:t>еизвестно</w:t>
            </w:r>
          </w:p>
        </w:tc>
        <w:tc>
          <w:tcPr>
            <w:tcW w:w="4814" w:type="dxa"/>
            <w:shd w:val="clear" w:color="auto" w:fill="FFFFFF"/>
          </w:tcPr>
          <w:p w:rsidR="001C2507" w:rsidRPr="00182455" w:rsidRDefault="001C2507" w:rsidP="00775E35">
            <w:pPr>
              <w:tabs>
                <w:tab w:val="left" w:pos="0"/>
              </w:tabs>
              <w:rPr>
                <w:sz w:val="24"/>
                <w:szCs w:val="24"/>
                <w:lang w:bidi="ru-RU"/>
              </w:rPr>
            </w:pPr>
            <w:r w:rsidRPr="00182455">
              <w:rPr>
                <w:rFonts w:eastAsia="Calibri"/>
                <w:color w:val="000000"/>
                <w:sz w:val="24"/>
                <w:szCs w:val="24"/>
                <w:lang w:val="ru-RU" w:bidi="ru-RU"/>
              </w:rPr>
              <w:t>Астения</w:t>
            </w:r>
          </w:p>
        </w:tc>
      </w:tr>
    </w:tbl>
    <w:p w:rsidR="001C2507" w:rsidRPr="00756054" w:rsidRDefault="001C2507" w:rsidP="001C2507">
      <w:pPr>
        <w:tabs>
          <w:tab w:val="left" w:pos="0"/>
        </w:tabs>
        <w:jc w:val="both"/>
        <w:rPr>
          <w:sz w:val="24"/>
          <w:szCs w:val="24"/>
          <w:lang w:val="ru-RU" w:bidi="ru-RU"/>
        </w:rPr>
      </w:pPr>
    </w:p>
    <w:p w:rsidR="001C2507" w:rsidRPr="00AC33C6" w:rsidRDefault="001C2507" w:rsidP="001C2507">
      <w:pPr>
        <w:tabs>
          <w:tab w:val="left" w:pos="0"/>
        </w:tabs>
        <w:jc w:val="both"/>
        <w:rPr>
          <w:sz w:val="28"/>
          <w:szCs w:val="28"/>
          <w:lang w:val="ru-RU" w:bidi="ru-RU"/>
        </w:rPr>
      </w:pPr>
      <w:proofErr w:type="gramStart"/>
      <w:r w:rsidRPr="00AC33C6">
        <w:rPr>
          <w:rFonts w:eastAsia="Calibri"/>
          <w:sz w:val="28"/>
          <w:szCs w:val="28"/>
          <w:lang w:val="ru-RU" w:bidi="ru-RU"/>
        </w:rPr>
        <w:t xml:space="preserve">Данные по 146 иммунизированным лицам позволяют предположить небольшое увеличение местной реактогенности (боль, покраснение, </w:t>
      </w:r>
      <w:r w:rsidRPr="00AC33C6">
        <w:rPr>
          <w:rFonts w:eastAsia="Calibri"/>
          <w:sz w:val="28"/>
          <w:szCs w:val="28"/>
          <w:lang w:val="ru-RU" w:bidi="ru-RU"/>
        </w:rPr>
        <w:lastRenderedPageBreak/>
        <w:t>припухлость) при повторной вакцинации взрослых (в возрасте старше 40 лет) по схеме 0, 1, 6 месяцев.</w:t>
      </w:r>
      <w:proofErr w:type="gramEnd"/>
    </w:p>
    <w:p w:rsidR="001C2507" w:rsidRPr="00AC33C6" w:rsidRDefault="001C2507" w:rsidP="001C2507">
      <w:pPr>
        <w:tabs>
          <w:tab w:val="left" w:pos="0"/>
        </w:tabs>
        <w:jc w:val="both"/>
        <w:rPr>
          <w:sz w:val="28"/>
          <w:szCs w:val="28"/>
          <w:lang w:val="ru-RU" w:bidi="ru-RU"/>
        </w:rPr>
      </w:pPr>
      <w:r w:rsidRPr="00AC33C6">
        <w:rPr>
          <w:rFonts w:eastAsia="Calibri"/>
          <w:sz w:val="28"/>
          <w:szCs w:val="28"/>
          <w:lang w:val="ru-RU" w:bidi="ru-RU"/>
        </w:rPr>
        <w:t>Данные указывают, что у лиц, которые были первично вакцинированы АКДС вакциной в детском возрасте, введение ревакцинирующей дозы может привести к повышению местной реактогенности.</w:t>
      </w:r>
    </w:p>
    <w:p w:rsidR="001C2507" w:rsidRDefault="001C2507" w:rsidP="001C2507">
      <w:pPr>
        <w:tabs>
          <w:tab w:val="left" w:pos="0"/>
        </w:tabs>
        <w:jc w:val="both"/>
        <w:rPr>
          <w:rFonts w:eastAsia="Calibri"/>
          <w:snapToGrid w:val="0"/>
          <w:color w:val="000000"/>
          <w:sz w:val="28"/>
          <w:szCs w:val="28"/>
          <w:lang w:val="ru-RU" w:bidi="ru-RU"/>
        </w:rPr>
      </w:pPr>
      <w:r w:rsidRPr="00AC33C6">
        <w:rPr>
          <w:rFonts w:eastAsia="Calibri"/>
          <w:snapToGrid w:val="0"/>
          <w:color w:val="000000"/>
          <w:sz w:val="28"/>
          <w:szCs w:val="28"/>
          <w:lang w:val="ru-RU" w:bidi="ru-RU"/>
        </w:rPr>
        <w:t>После введения вакцин, содержащих столбнячный анатоксин, в очень редких случаях были зарегистрированы нежелательные реакции со стороны центральной и периферической нервной системы, в том числе, восходящий паралич или даже паралич дыхательной мускулатуры (например, синдром Гийена-Барре).</w:t>
      </w:r>
    </w:p>
    <w:p w:rsidR="001C2507" w:rsidRPr="00C400CE" w:rsidRDefault="001C2507" w:rsidP="001C2507">
      <w:pPr>
        <w:tabs>
          <w:tab w:val="left" w:pos="0"/>
        </w:tabs>
        <w:jc w:val="both"/>
        <w:rPr>
          <w:rFonts w:eastAsia="Calibri"/>
          <w:i/>
          <w:snapToGrid w:val="0"/>
          <w:color w:val="000000"/>
          <w:sz w:val="28"/>
          <w:szCs w:val="28"/>
          <w:lang w:val="ru-RU" w:bidi="ru-RU"/>
        </w:rPr>
      </w:pPr>
      <w:r w:rsidRPr="00C400CE">
        <w:rPr>
          <w:rFonts w:eastAsia="Calibri"/>
          <w:i/>
          <w:snapToGrid w:val="0"/>
          <w:color w:val="000000"/>
          <w:sz w:val="28"/>
          <w:szCs w:val="28"/>
          <w:lang w:val="ru-RU" w:bidi="ru-RU"/>
        </w:rPr>
        <w:t>Сообщение о подозреваемых нежелательных реакциях</w:t>
      </w:r>
    </w:p>
    <w:p w:rsidR="001C2507" w:rsidRDefault="001C2507" w:rsidP="001C2507">
      <w:pPr>
        <w:tabs>
          <w:tab w:val="left" w:pos="0"/>
        </w:tabs>
        <w:jc w:val="both"/>
        <w:rPr>
          <w:rFonts w:eastAsia="Calibri"/>
          <w:snapToGrid w:val="0"/>
          <w:color w:val="000000"/>
          <w:sz w:val="28"/>
          <w:szCs w:val="28"/>
          <w:lang w:val="ru-RU" w:bidi="ru-RU"/>
        </w:rPr>
      </w:pPr>
      <w:r>
        <w:rPr>
          <w:rFonts w:eastAsia="Calibri"/>
          <w:snapToGrid w:val="0"/>
          <w:color w:val="000000"/>
          <w:sz w:val="28"/>
          <w:szCs w:val="28"/>
          <w:lang w:val="ru-RU" w:bidi="ru-RU"/>
        </w:rPr>
        <w:t>Сообщение о подозреваемых нежелательных реакциях после регистрации лекарственного препарата является важным. Это позволяет продолжить мониторинг соотношения польза/риск при применении лекарственного препарата.</w:t>
      </w:r>
    </w:p>
    <w:p w:rsidR="001C2507" w:rsidRPr="00AC33C6" w:rsidRDefault="001C2507" w:rsidP="001C2507">
      <w:pPr>
        <w:tabs>
          <w:tab w:val="left" w:pos="0"/>
        </w:tabs>
        <w:jc w:val="both"/>
        <w:rPr>
          <w:snapToGrid w:val="0"/>
          <w:color w:val="000000"/>
          <w:sz w:val="28"/>
          <w:szCs w:val="28"/>
          <w:lang w:val="ru-RU" w:bidi="ru-RU"/>
        </w:rPr>
      </w:pPr>
      <w:r>
        <w:rPr>
          <w:rFonts w:eastAsia="Calibri"/>
          <w:snapToGrid w:val="0"/>
          <w:color w:val="000000"/>
          <w:sz w:val="28"/>
          <w:szCs w:val="28"/>
          <w:lang w:val="ru-RU" w:bidi="ru-RU"/>
        </w:rPr>
        <w:t>Просьба к медицинским работникам сообщать обо всех подозреваемых нежелательных реакциях с помощью национальных систем сообщения о нежелательных реакциях.</w:t>
      </w:r>
    </w:p>
    <w:p w:rsidR="001C2507" w:rsidRPr="00AC33C6" w:rsidRDefault="001C2507" w:rsidP="001C2507">
      <w:pPr>
        <w:tabs>
          <w:tab w:val="left" w:pos="0"/>
        </w:tabs>
        <w:jc w:val="both"/>
        <w:rPr>
          <w:snapToGrid w:val="0"/>
          <w:color w:val="000000"/>
          <w:sz w:val="28"/>
          <w:szCs w:val="28"/>
          <w:lang w:val="ru-RU" w:bidi="ru-RU"/>
        </w:rPr>
      </w:pPr>
    </w:p>
    <w:p w:rsidR="001C2507" w:rsidRPr="002F2CB5" w:rsidRDefault="001C2507" w:rsidP="001C2507">
      <w:pPr>
        <w:ind w:right="83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2F2CB5">
        <w:rPr>
          <w:b/>
          <w:sz w:val="28"/>
          <w:szCs w:val="28"/>
          <w:lang w:val="ru-RU"/>
        </w:rPr>
        <w:t>Противопоказания</w:t>
      </w:r>
    </w:p>
    <w:p w:rsidR="001C2507" w:rsidRDefault="001C250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F2CB5">
        <w:rPr>
          <w:sz w:val="28"/>
          <w:szCs w:val="28"/>
          <w:lang w:val="ru-RU"/>
        </w:rPr>
        <w:t xml:space="preserve">повышенная чувствительность к компонентам вакцины или признаки </w:t>
      </w:r>
      <w:r>
        <w:rPr>
          <w:sz w:val="28"/>
          <w:szCs w:val="28"/>
          <w:lang w:val="ru-RU"/>
        </w:rPr>
        <w:t xml:space="preserve"> </w:t>
      </w:r>
      <w:r w:rsidRPr="002F2CB5">
        <w:rPr>
          <w:sz w:val="28"/>
          <w:szCs w:val="28"/>
          <w:lang w:val="ru-RU"/>
        </w:rPr>
        <w:t>повышенной чувствительности после предыдущего введения</w:t>
      </w:r>
      <w:r>
        <w:rPr>
          <w:sz w:val="28"/>
          <w:szCs w:val="28"/>
          <w:lang w:val="ru-RU"/>
        </w:rPr>
        <w:t xml:space="preserve"> </w:t>
      </w:r>
      <w:r w:rsidRPr="002F2CB5">
        <w:rPr>
          <w:sz w:val="28"/>
          <w:szCs w:val="28"/>
          <w:lang w:val="ru-RU"/>
        </w:rPr>
        <w:t>дифтерийных, коклюшных или столбнячных вакцин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F2CB5">
        <w:rPr>
          <w:sz w:val="28"/>
          <w:szCs w:val="28"/>
          <w:lang w:val="ru-RU"/>
        </w:rPr>
        <w:t xml:space="preserve">симптомы энцефалопатии неизвестной этиологии в анамнезе, которые </w:t>
      </w:r>
      <w:r>
        <w:rPr>
          <w:sz w:val="28"/>
          <w:szCs w:val="28"/>
          <w:lang w:val="ru-RU"/>
        </w:rPr>
        <w:t xml:space="preserve"> </w:t>
      </w:r>
      <w:r w:rsidRPr="002F2CB5">
        <w:rPr>
          <w:sz w:val="28"/>
          <w:szCs w:val="28"/>
          <w:lang w:val="ru-RU"/>
        </w:rPr>
        <w:t xml:space="preserve">наблюдались в течение 7 дней после предыдущего введения коклюшной </w:t>
      </w:r>
      <w:r>
        <w:rPr>
          <w:sz w:val="28"/>
          <w:szCs w:val="28"/>
          <w:lang w:val="ru-RU"/>
        </w:rPr>
        <w:t xml:space="preserve"> </w:t>
      </w:r>
      <w:r w:rsidRPr="002F2CB5">
        <w:rPr>
          <w:sz w:val="28"/>
          <w:szCs w:val="28"/>
          <w:lang w:val="ru-RU"/>
        </w:rPr>
        <w:t xml:space="preserve">вакцины. </w:t>
      </w:r>
      <w:r>
        <w:rPr>
          <w:sz w:val="28"/>
          <w:szCs w:val="28"/>
          <w:lang w:val="ru-RU"/>
        </w:rPr>
        <w:t>В такой ситуации следует прекратить вакцинацию для профилактики коклюша и продолжить курс вакцинации для профилактики дифтерии и столбняка.</w:t>
      </w:r>
    </w:p>
    <w:p w:rsidR="001C2507" w:rsidRPr="002F2CB5" w:rsidRDefault="0014467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44677">
        <w:rPr>
          <w:sz w:val="28"/>
          <w:szCs w:val="28"/>
          <w:lang w:val="ru-RU"/>
        </w:rPr>
        <w:t xml:space="preserve"> </w:t>
      </w:r>
      <w:proofErr w:type="gramStart"/>
      <w:r w:rsidR="001C2507" w:rsidRPr="002F2CB5">
        <w:rPr>
          <w:sz w:val="28"/>
          <w:szCs w:val="28"/>
          <w:lang w:val="ru-RU"/>
        </w:rPr>
        <w:t>и</w:t>
      </w:r>
      <w:proofErr w:type="gramEnd"/>
      <w:r w:rsidR="001C2507" w:rsidRPr="002F2CB5">
        <w:rPr>
          <w:sz w:val="28"/>
          <w:szCs w:val="28"/>
          <w:lang w:val="ru-RU"/>
        </w:rPr>
        <w:t>звестная преходящая тромбоцитопения или неврологические</w:t>
      </w:r>
      <w:r w:rsidR="001C2507">
        <w:rPr>
          <w:sz w:val="28"/>
          <w:szCs w:val="28"/>
          <w:lang w:val="ru-RU"/>
        </w:rPr>
        <w:t xml:space="preserve"> </w:t>
      </w:r>
      <w:r w:rsidR="001C2507" w:rsidRPr="002F2CB5">
        <w:rPr>
          <w:sz w:val="28"/>
          <w:szCs w:val="28"/>
          <w:lang w:val="ru-RU"/>
        </w:rPr>
        <w:t>расстройства, наблюдаемые при предыдущем введении дифтерийно-столбнячной вакцины (конвульсии, приступы гипотонии и пониженной</w:t>
      </w:r>
      <w:r w:rsidR="001C2507">
        <w:rPr>
          <w:sz w:val="28"/>
          <w:szCs w:val="28"/>
          <w:lang w:val="ru-RU"/>
        </w:rPr>
        <w:t xml:space="preserve"> </w:t>
      </w:r>
      <w:r w:rsidR="001C2507" w:rsidRPr="002F2CB5">
        <w:rPr>
          <w:sz w:val="28"/>
          <w:szCs w:val="28"/>
          <w:lang w:val="ru-RU"/>
        </w:rPr>
        <w:t>реактивности)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F2CB5">
        <w:rPr>
          <w:sz w:val="28"/>
          <w:szCs w:val="28"/>
          <w:lang w:val="ru-RU"/>
        </w:rPr>
        <w:t>острые инфекционные заболевания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F2CB5">
        <w:rPr>
          <w:sz w:val="28"/>
          <w:szCs w:val="28"/>
          <w:lang w:val="ru-RU"/>
        </w:rPr>
        <w:t>повышение температуры тела выше 37</w:t>
      </w:r>
      <w:proofErr w:type="gramStart"/>
      <w:r w:rsidRPr="002F2CB5">
        <w:rPr>
          <w:sz w:val="28"/>
          <w:szCs w:val="28"/>
          <w:lang w:val="ru-RU"/>
        </w:rPr>
        <w:t xml:space="preserve"> ºС</w:t>
      </w:r>
      <w:proofErr w:type="gramEnd"/>
    </w:p>
    <w:p w:rsidR="001C2507" w:rsidRPr="00B1663A" w:rsidRDefault="001C2507" w:rsidP="001C2507">
      <w:pPr>
        <w:ind w:right="83"/>
        <w:jc w:val="both"/>
        <w:rPr>
          <w:sz w:val="28"/>
          <w:szCs w:val="28"/>
          <w:lang w:val="ru-RU"/>
        </w:rPr>
      </w:pPr>
    </w:p>
    <w:p w:rsidR="001C2507" w:rsidRPr="002F2CB5" w:rsidRDefault="001C2507" w:rsidP="001C2507">
      <w:pPr>
        <w:ind w:left="180" w:right="83" w:hanging="180"/>
        <w:rPr>
          <w:b/>
          <w:sz w:val="28"/>
          <w:szCs w:val="28"/>
          <w:lang w:val="kk-KZ"/>
        </w:rPr>
      </w:pPr>
      <w:r w:rsidRPr="002F2CB5">
        <w:rPr>
          <w:b/>
          <w:sz w:val="28"/>
          <w:szCs w:val="28"/>
          <w:lang w:val="kk-KZ"/>
        </w:rPr>
        <w:t xml:space="preserve">Лекарственные взаимодействия 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Совместное применение вакцины </w:t>
      </w:r>
      <w:r>
        <w:rPr>
          <w:sz w:val="28"/>
          <w:szCs w:val="28"/>
          <w:lang w:val="ru-RU"/>
        </w:rPr>
        <w:t>Бустрикс</w:t>
      </w:r>
      <w:r w:rsidRPr="00B14C42">
        <w:rPr>
          <w:sz w:val="28"/>
          <w:szCs w:val="28"/>
          <w:vertAlign w:val="superscript"/>
          <w:lang w:val="ru-RU"/>
        </w:rPr>
        <w:t>®</w:t>
      </w:r>
      <w:r w:rsidRPr="002F2CB5">
        <w:rPr>
          <w:sz w:val="28"/>
          <w:szCs w:val="28"/>
          <w:lang w:val="ru-RU"/>
        </w:rPr>
        <w:t xml:space="preserve"> с другими вакцинами или иммуноглобулинами не приводит к снижению иммунного ответа на вводимые вакцины. 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Другие вакцины и </w:t>
      </w:r>
      <w:r>
        <w:rPr>
          <w:sz w:val="28"/>
          <w:szCs w:val="28"/>
          <w:lang w:val="ru-RU"/>
        </w:rPr>
        <w:t>Бустрикс</w:t>
      </w:r>
      <w:r w:rsidRPr="00B14C42">
        <w:rPr>
          <w:sz w:val="28"/>
          <w:szCs w:val="28"/>
          <w:vertAlign w:val="superscript"/>
          <w:lang w:val="ru-RU"/>
        </w:rPr>
        <w:t>®</w:t>
      </w:r>
      <w:r w:rsidRPr="002F2CB5">
        <w:rPr>
          <w:sz w:val="28"/>
          <w:szCs w:val="28"/>
          <w:lang w:val="ru-RU"/>
        </w:rPr>
        <w:t xml:space="preserve"> следует вводить в разные участки тела.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</w:p>
    <w:p w:rsidR="001C2507" w:rsidRPr="002F2CB5" w:rsidRDefault="001C2507" w:rsidP="001C2507">
      <w:pPr>
        <w:ind w:left="180" w:right="83" w:hanging="180"/>
        <w:rPr>
          <w:b/>
          <w:sz w:val="28"/>
          <w:szCs w:val="28"/>
          <w:lang w:val="kk-KZ"/>
        </w:rPr>
      </w:pPr>
      <w:r w:rsidRPr="002F2CB5">
        <w:rPr>
          <w:b/>
          <w:sz w:val="28"/>
          <w:szCs w:val="28"/>
          <w:lang w:val="kk-KZ"/>
        </w:rPr>
        <w:t>Особые указания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lastRenderedPageBreak/>
        <w:t>Перед вакцинацией необходимо изучить медицинскую карточку (особенно в отношении предыдущей вакцинации и вероятных нежелательных эффектов) и провести клиническое обследование.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Вакцинацию следует отложить у лиц с острым течением заболеваний, которое сопровождающется повышением температуры тела; при этом легкие формы инфекционного заболевания не являются противопоказанием для вакцинации. </w:t>
      </w:r>
    </w:p>
    <w:p w:rsidR="001C2507" w:rsidRPr="002F2CB5" w:rsidRDefault="001C2507" w:rsidP="001C2507">
      <w:pPr>
        <w:ind w:right="83"/>
        <w:jc w:val="both"/>
        <w:rPr>
          <w:b/>
          <w:sz w:val="28"/>
          <w:szCs w:val="28"/>
          <w:u w:val="single"/>
          <w:lang w:val="ru-RU"/>
        </w:rPr>
      </w:pPr>
      <w:r w:rsidRPr="002F2CB5">
        <w:rPr>
          <w:sz w:val="28"/>
          <w:szCs w:val="28"/>
          <w:lang w:val="ru-RU"/>
        </w:rPr>
        <w:t>Если какой-либо из перечисленных ниже побочных эффектов имел связь с введением К</w:t>
      </w:r>
      <w:r w:rsidRPr="002F2CB5">
        <w:rPr>
          <w:sz w:val="28"/>
          <w:szCs w:val="28"/>
          <w:vertAlign w:val="subscript"/>
          <w:lang w:val="ru-RU"/>
        </w:rPr>
        <w:t>б</w:t>
      </w:r>
      <w:r w:rsidRPr="002F2CB5">
        <w:rPr>
          <w:sz w:val="28"/>
          <w:szCs w:val="28"/>
          <w:lang w:val="ru-RU"/>
        </w:rPr>
        <w:t>ДС или К</w:t>
      </w:r>
      <w:r w:rsidRPr="002F2CB5">
        <w:rPr>
          <w:sz w:val="28"/>
          <w:szCs w:val="28"/>
          <w:vertAlign w:val="subscript"/>
          <w:lang w:val="ru-RU"/>
        </w:rPr>
        <w:t>ц</w:t>
      </w:r>
      <w:r w:rsidRPr="002F2CB5">
        <w:rPr>
          <w:sz w:val="28"/>
          <w:szCs w:val="28"/>
          <w:lang w:val="ru-RU"/>
        </w:rPr>
        <w:t>ДС, необходимо тщательно рассмотреть вопрос о целесообразности введения последующих доз вакцины, содержащей коклюшный компонент:</w:t>
      </w:r>
    </w:p>
    <w:p w:rsidR="001C2507" w:rsidRPr="002F2CB5" w:rsidRDefault="001C2507" w:rsidP="001C2507">
      <w:pPr>
        <w:numPr>
          <w:ilvl w:val="0"/>
          <w:numId w:val="1"/>
        </w:num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температура </w:t>
      </w:r>
      <w:r>
        <w:rPr>
          <w:sz w:val="28"/>
          <w:szCs w:val="28"/>
          <w:lang w:val="ru-RU"/>
        </w:rPr>
        <w:t xml:space="preserve">≥ </w:t>
      </w:r>
      <w:r w:rsidRPr="002F2CB5">
        <w:rPr>
          <w:sz w:val="28"/>
          <w:szCs w:val="28"/>
          <w:lang w:val="ru-RU"/>
        </w:rPr>
        <w:t>40.</w:t>
      </w:r>
      <w:r>
        <w:rPr>
          <w:sz w:val="28"/>
          <w:szCs w:val="28"/>
          <w:lang w:val="ru-RU"/>
        </w:rPr>
        <w:t>0</w:t>
      </w:r>
      <w:proofErr w:type="gramStart"/>
      <w:r w:rsidRPr="002F2C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º</w:t>
      </w:r>
      <w:r w:rsidRPr="002F2CB5">
        <w:rPr>
          <w:sz w:val="28"/>
          <w:szCs w:val="28"/>
          <w:lang w:val="ru-RU"/>
        </w:rPr>
        <w:t>С</w:t>
      </w:r>
      <w:proofErr w:type="gramEnd"/>
      <w:r w:rsidRPr="002F2CB5">
        <w:rPr>
          <w:sz w:val="28"/>
          <w:szCs w:val="28"/>
          <w:lang w:val="ru-RU"/>
        </w:rPr>
        <w:t xml:space="preserve"> в течение 48 часов после вакцинации, не связанная с другими причинами, кроме введения вакцины</w:t>
      </w:r>
    </w:p>
    <w:p w:rsidR="001C2507" w:rsidRPr="002F2CB5" w:rsidRDefault="001C2507" w:rsidP="001C2507">
      <w:pPr>
        <w:numPr>
          <w:ilvl w:val="0"/>
          <w:numId w:val="1"/>
        </w:num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состояние коллапса или шокоподобное состояние (приступы гипотонии и пониженной реактивности) в пределах 48 часов после вакцинации</w:t>
      </w:r>
    </w:p>
    <w:p w:rsidR="001C2507" w:rsidRPr="002F2CB5" w:rsidRDefault="001C2507" w:rsidP="001C2507">
      <w:pPr>
        <w:numPr>
          <w:ilvl w:val="0"/>
          <w:numId w:val="1"/>
        </w:num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длительный плач, продолжающийся </w:t>
      </w:r>
      <w:r>
        <w:rPr>
          <w:sz w:val="28"/>
          <w:szCs w:val="28"/>
          <w:lang w:val="ru-RU"/>
        </w:rPr>
        <w:t xml:space="preserve">≥ </w:t>
      </w:r>
      <w:r w:rsidRPr="002F2CB5">
        <w:rPr>
          <w:sz w:val="28"/>
          <w:szCs w:val="28"/>
          <w:lang w:val="ru-RU"/>
        </w:rPr>
        <w:t>3 часов, наблюдающийся в течение 48 часов после вакцинации</w:t>
      </w:r>
    </w:p>
    <w:p w:rsidR="001C2507" w:rsidRPr="002F2CB5" w:rsidRDefault="001C2507" w:rsidP="001C2507">
      <w:pPr>
        <w:numPr>
          <w:ilvl w:val="0"/>
          <w:numId w:val="1"/>
        </w:num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судороги, с лихорадкой или без нее, наблюдающиеся в пределах 3 дней после вакцинации</w:t>
      </w:r>
    </w:p>
    <w:p w:rsidR="001C2507" w:rsidRPr="001C2507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У детей с прогрессирующими неврологическими нарушениями, неконтролируемыми приступами эпилепсии и прогрессирующей энцефалопатией рекомендуется отложить вакцинацию вакцинами, содержащими коклюшный компонент, до стабилизации состояния. Тем не менее, решение о применении коклюшной вакцины должно рассматриваться индивидуально в каждом отдельном случае.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Фебрильные судороги в истории болезни, судороги </w:t>
      </w:r>
      <w:r>
        <w:rPr>
          <w:sz w:val="28"/>
          <w:szCs w:val="28"/>
          <w:lang w:val="ru-RU"/>
        </w:rPr>
        <w:t xml:space="preserve">и нежелательные явления </w:t>
      </w:r>
      <w:r w:rsidRPr="002F2CB5">
        <w:rPr>
          <w:sz w:val="28"/>
          <w:szCs w:val="28"/>
          <w:lang w:val="ru-RU"/>
        </w:rPr>
        <w:t xml:space="preserve">в семейном анамнезе не являются противопоказаниями для вакцинации </w:t>
      </w:r>
      <w:r>
        <w:rPr>
          <w:sz w:val="28"/>
          <w:szCs w:val="28"/>
          <w:lang w:val="ru-RU"/>
        </w:rPr>
        <w:t>вакциной Бустрикс</w:t>
      </w:r>
      <w:r w:rsidRPr="00B14C42">
        <w:rPr>
          <w:sz w:val="28"/>
          <w:szCs w:val="28"/>
          <w:vertAlign w:val="superscript"/>
          <w:lang w:val="ru-RU"/>
        </w:rPr>
        <w:t>®</w:t>
      </w:r>
      <w:r w:rsidRPr="002F2CB5">
        <w:rPr>
          <w:sz w:val="28"/>
          <w:szCs w:val="28"/>
          <w:lang w:val="ru-RU"/>
        </w:rPr>
        <w:t>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пациентов с ослабленным иммунитетом ожидаемый иммунный ответ после вакцинации может быть не получен.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При введении любой инъекционной вакцины следует предусмотреть все необходимое для оказания медицинской помощи в случае развития редкой анафилактической реакции на введение вакцины. В связи с этим вакцинируемый должен оставаться под медицинским наблюдением в течение 30 минут после иммунизации.</w:t>
      </w:r>
    </w:p>
    <w:p w:rsidR="001C2507" w:rsidRPr="00C400CE" w:rsidRDefault="001C250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Бустрикс</w:t>
      </w:r>
      <w:r w:rsidRPr="00B14C42">
        <w:rPr>
          <w:sz w:val="28"/>
          <w:szCs w:val="28"/>
          <w:vertAlign w:val="superscript"/>
          <w:lang w:val="ru-RU"/>
        </w:rPr>
        <w:t>®</w:t>
      </w:r>
      <w:r w:rsidRPr="002F2CB5">
        <w:rPr>
          <w:sz w:val="28"/>
          <w:szCs w:val="28"/>
          <w:lang w:val="ru-RU"/>
        </w:rPr>
        <w:t xml:space="preserve"> должен вводиться с особыми предосторожностями людям, страдающими тромбоцитопенией или нарушениями в свертывающей системе крови, т.к. после внутримышечного введения вакцины у таких пациентов может возникнуть кровотечение. </w:t>
      </w:r>
      <w:r>
        <w:rPr>
          <w:sz w:val="28"/>
          <w:szCs w:val="28"/>
          <w:lang w:val="ru-RU"/>
        </w:rPr>
        <w:t>Следует прижать место введения (не растирая его) в течение не менее двух минут.</w:t>
      </w:r>
    </w:p>
    <w:p w:rsidR="001C2507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Возможно развитие обморочного состояния как психологической реакции на инъекционный путь введения препарата, в </w:t>
      </w:r>
      <w:proofErr w:type="gramStart"/>
      <w:r w:rsidRPr="002F2CB5">
        <w:rPr>
          <w:sz w:val="28"/>
          <w:szCs w:val="28"/>
          <w:lang w:val="ru-RU"/>
        </w:rPr>
        <w:t>связи</w:t>
      </w:r>
      <w:proofErr w:type="gramEnd"/>
      <w:r w:rsidRPr="002F2CB5">
        <w:rPr>
          <w:sz w:val="28"/>
          <w:szCs w:val="28"/>
          <w:lang w:val="ru-RU"/>
        </w:rPr>
        <w:t xml:space="preserve"> с чем необходимо предупредить возможные ушибы и ранения при падении пациента. </w:t>
      </w:r>
      <w:r>
        <w:rPr>
          <w:sz w:val="28"/>
          <w:szCs w:val="28"/>
          <w:lang w:val="ru-RU"/>
        </w:rPr>
        <w:t xml:space="preserve">Обморок может сопровождаться некоторыми неврологическими </w:t>
      </w:r>
      <w:r>
        <w:rPr>
          <w:sz w:val="28"/>
          <w:szCs w:val="28"/>
          <w:lang w:val="ru-RU"/>
        </w:rPr>
        <w:lastRenderedPageBreak/>
        <w:t xml:space="preserve">признаками, такими как транзиторное расстройство зрения, парестезии и тонико-клонические дижения конечностей во время восстановления сознания. Важно, чтобы место проведения процедуры позволяло </w:t>
      </w:r>
      <w:proofErr w:type="gramStart"/>
      <w:r>
        <w:rPr>
          <w:sz w:val="28"/>
          <w:szCs w:val="28"/>
          <w:lang w:val="ru-RU"/>
        </w:rPr>
        <w:t>избежать</w:t>
      </w:r>
      <w:proofErr w:type="gramEnd"/>
      <w:r>
        <w:rPr>
          <w:sz w:val="28"/>
          <w:szCs w:val="28"/>
          <w:lang w:val="ru-RU"/>
        </w:rPr>
        <w:t xml:space="preserve"> возможные повреждения при падении в обморок.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 в случае применения любой вакцины, защитный иммунный ответ может развиваться не у всех вакцинируемых лиц.</w:t>
      </w:r>
    </w:p>
    <w:p w:rsidR="001C2507" w:rsidRPr="002F2CB5" w:rsidRDefault="001C2507" w:rsidP="001C2507">
      <w:pPr>
        <w:ind w:right="83"/>
        <w:jc w:val="both"/>
        <w:rPr>
          <w:i/>
          <w:sz w:val="28"/>
          <w:szCs w:val="28"/>
          <w:lang w:val="ru-RU"/>
        </w:rPr>
      </w:pPr>
      <w:r w:rsidRPr="002F2CB5">
        <w:rPr>
          <w:i/>
          <w:sz w:val="28"/>
          <w:szCs w:val="28"/>
          <w:lang w:val="ru-RU"/>
        </w:rPr>
        <w:t>Беременность и период лактации</w:t>
      </w:r>
    </w:p>
    <w:p w:rsidR="001C2507" w:rsidRPr="00756054" w:rsidRDefault="001C2507" w:rsidP="001C2507">
      <w:pPr>
        <w:ind w:right="83"/>
        <w:jc w:val="both"/>
        <w:rPr>
          <w:sz w:val="28"/>
          <w:szCs w:val="28"/>
          <w:lang w:val="ru-RU"/>
        </w:rPr>
      </w:pPr>
      <w:proofErr w:type="gramStart"/>
      <w:r w:rsidRPr="00756054">
        <w:rPr>
          <w:sz w:val="28"/>
          <w:szCs w:val="28"/>
          <w:lang w:val="ru-RU"/>
        </w:rPr>
        <w:t>Данные по безопасности проспективного наблюдательного исследования, в котором вакцину Бустрикс</w:t>
      </w:r>
      <w:r w:rsidRPr="00C91154">
        <w:rPr>
          <w:rFonts w:eastAsia="Calibri"/>
          <w:sz w:val="28"/>
          <w:szCs w:val="28"/>
          <w:vertAlign w:val="superscript"/>
          <w:lang w:val="ru-RU" w:bidi="ru-RU"/>
        </w:rPr>
        <w:t>®</w:t>
      </w:r>
      <w:r w:rsidRPr="00756054">
        <w:rPr>
          <w:sz w:val="28"/>
          <w:szCs w:val="28"/>
          <w:lang w:val="ru-RU"/>
        </w:rPr>
        <w:t xml:space="preserve"> вводили беременным женщинам во время третьего триместра (793 исхода беременности), а также данные пассивного наблюдения за беременными женщинами, которые подвергались воздействию вакцин Бу</w:t>
      </w:r>
      <w:r>
        <w:rPr>
          <w:sz w:val="28"/>
          <w:szCs w:val="28"/>
          <w:lang w:val="ru-RU"/>
        </w:rPr>
        <w:t>стрикс</w:t>
      </w:r>
      <w:r w:rsidRPr="00C91154">
        <w:rPr>
          <w:rFonts w:eastAsia="Calibri"/>
          <w:sz w:val="28"/>
          <w:szCs w:val="28"/>
          <w:vertAlign w:val="superscript"/>
          <w:lang w:val="ru-RU" w:bidi="ru-RU"/>
        </w:rPr>
        <w:t>®</w:t>
      </w:r>
      <w:r>
        <w:rPr>
          <w:sz w:val="28"/>
          <w:szCs w:val="28"/>
          <w:lang w:val="ru-RU"/>
        </w:rPr>
        <w:t xml:space="preserve"> или Бустрикс</w:t>
      </w:r>
      <w:r w:rsidRPr="00C91154">
        <w:rPr>
          <w:rFonts w:eastAsia="Calibri"/>
          <w:sz w:val="28"/>
          <w:szCs w:val="28"/>
          <w:vertAlign w:val="superscript"/>
          <w:lang w:val="ru-RU" w:bidi="ru-RU"/>
        </w:rPr>
        <w:t>®</w:t>
      </w:r>
      <w:r>
        <w:rPr>
          <w:sz w:val="28"/>
          <w:szCs w:val="28"/>
          <w:lang w:val="ru-RU"/>
        </w:rPr>
        <w:t xml:space="preserve"> Полио (АКДС-</w:t>
      </w:r>
      <w:r w:rsidRPr="00756054">
        <w:rPr>
          <w:sz w:val="28"/>
          <w:szCs w:val="28"/>
          <w:lang w:val="ru-RU"/>
        </w:rPr>
        <w:t>ИПВ) во время 3</w:t>
      </w:r>
      <w:r>
        <w:rPr>
          <w:sz w:val="28"/>
          <w:szCs w:val="28"/>
          <w:lang w:val="ru-RU"/>
        </w:rPr>
        <w:t>-</w:t>
      </w:r>
      <w:r w:rsidRPr="00756054">
        <w:rPr>
          <w:sz w:val="28"/>
          <w:szCs w:val="28"/>
          <w:lang w:val="ru-RU"/>
        </w:rPr>
        <w:t>го и 2</w:t>
      </w:r>
      <w:r>
        <w:rPr>
          <w:sz w:val="28"/>
          <w:szCs w:val="28"/>
          <w:lang w:val="ru-RU"/>
        </w:rPr>
        <w:t>-</w:t>
      </w:r>
      <w:r w:rsidRPr="00756054">
        <w:rPr>
          <w:sz w:val="28"/>
          <w:szCs w:val="28"/>
          <w:lang w:val="ru-RU"/>
        </w:rPr>
        <w:t>го триместров беременности, не указывают на наличие связанных с вакциной нежелательных эффектов в отношении беременности или здоровья плода/новорожденного</w:t>
      </w:r>
      <w:proofErr w:type="gramEnd"/>
      <w:r w:rsidRPr="00756054">
        <w:rPr>
          <w:sz w:val="28"/>
          <w:szCs w:val="28"/>
          <w:lang w:val="ru-RU"/>
        </w:rPr>
        <w:t xml:space="preserve"> ребенка.</w:t>
      </w:r>
    </w:p>
    <w:p w:rsidR="001C2507" w:rsidRPr="00756054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756054">
        <w:rPr>
          <w:sz w:val="28"/>
          <w:szCs w:val="28"/>
          <w:lang w:val="ru-RU"/>
        </w:rPr>
        <w:t>Применение вакцины Бустрикс</w:t>
      </w:r>
      <w:r w:rsidRPr="00C91154">
        <w:rPr>
          <w:rFonts w:eastAsia="Calibri"/>
          <w:sz w:val="28"/>
          <w:szCs w:val="28"/>
          <w:vertAlign w:val="superscript"/>
          <w:lang w:val="ru-RU" w:bidi="ru-RU"/>
        </w:rPr>
        <w:t>®</w:t>
      </w:r>
      <w:r w:rsidRPr="00756054">
        <w:rPr>
          <w:sz w:val="28"/>
          <w:szCs w:val="28"/>
          <w:lang w:val="ru-RU"/>
        </w:rPr>
        <w:t xml:space="preserve"> можно рассматривать во время третьего триместра беременности.</w:t>
      </w:r>
    </w:p>
    <w:p w:rsidR="001C2507" w:rsidRPr="00756054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756054">
        <w:rPr>
          <w:sz w:val="28"/>
          <w:szCs w:val="28"/>
          <w:lang w:val="ru-RU"/>
        </w:rPr>
        <w:t>Данные, полученные у людей в проспективных клинических исследованиях применения вакцины Бустрикс</w:t>
      </w:r>
      <w:r w:rsidRPr="00C91154">
        <w:rPr>
          <w:rFonts w:eastAsia="Calibri"/>
          <w:sz w:val="28"/>
          <w:szCs w:val="28"/>
          <w:vertAlign w:val="superscript"/>
          <w:lang w:val="ru-RU" w:bidi="ru-RU"/>
        </w:rPr>
        <w:t>®</w:t>
      </w:r>
      <w:r w:rsidRPr="00756054">
        <w:rPr>
          <w:sz w:val="28"/>
          <w:szCs w:val="28"/>
          <w:lang w:val="ru-RU"/>
        </w:rPr>
        <w:t xml:space="preserve"> во время первого и второго триместров беременности, недоступны. Однако, как и в случае других инактивированных вакцин, не ожидается, что вакцинация Бустрикс</w:t>
      </w:r>
      <w:r w:rsidRPr="00C91154">
        <w:rPr>
          <w:rFonts w:eastAsia="Calibri"/>
          <w:sz w:val="28"/>
          <w:szCs w:val="28"/>
          <w:vertAlign w:val="superscript"/>
          <w:lang w:val="ru-RU" w:bidi="ru-RU"/>
        </w:rPr>
        <w:t>®</w:t>
      </w:r>
      <w:r w:rsidRPr="00756054">
        <w:rPr>
          <w:sz w:val="28"/>
          <w:szCs w:val="28"/>
          <w:lang w:val="ru-RU"/>
        </w:rPr>
        <w:t xml:space="preserve"> может причинять вред плоду во время любого триместра беременности. Следует тщательно оценивать соотношение пользы и риска при введении вакцины Бустрикс</w:t>
      </w:r>
      <w:r w:rsidRPr="00C91154">
        <w:rPr>
          <w:rFonts w:eastAsia="Calibri"/>
          <w:sz w:val="28"/>
          <w:szCs w:val="28"/>
          <w:vertAlign w:val="superscript"/>
          <w:lang w:val="ru-RU" w:bidi="ru-RU"/>
        </w:rPr>
        <w:t>®</w:t>
      </w:r>
      <w:r w:rsidRPr="00756054">
        <w:rPr>
          <w:sz w:val="28"/>
          <w:szCs w:val="28"/>
          <w:lang w:val="ru-RU"/>
        </w:rPr>
        <w:t xml:space="preserve"> во время беременности.</w:t>
      </w:r>
    </w:p>
    <w:p w:rsidR="001C2507" w:rsidRPr="00756054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BA0CF9">
        <w:rPr>
          <w:sz w:val="28"/>
          <w:szCs w:val="28"/>
          <w:lang w:val="ru-RU"/>
        </w:rPr>
        <w:t>В исследованиях</w:t>
      </w:r>
      <w:r w:rsidR="00E022F2" w:rsidRPr="00E022F2">
        <w:rPr>
          <w:strike/>
          <w:color w:val="FF0000"/>
          <w:sz w:val="28"/>
          <w:szCs w:val="28"/>
          <w:lang w:val="ru-RU"/>
        </w:rPr>
        <w:t xml:space="preserve"> </w:t>
      </w:r>
      <w:r w:rsidRPr="00756054">
        <w:rPr>
          <w:sz w:val="28"/>
          <w:szCs w:val="28"/>
          <w:lang w:val="ru-RU"/>
        </w:rPr>
        <w:t>не было выявлено прямого или косвенного вредного воздействия препарата в отношении беременности, развития эмбриона/плода, родов и постнатального развития.</w:t>
      </w:r>
      <w:r>
        <w:rPr>
          <w:sz w:val="28"/>
          <w:szCs w:val="28"/>
          <w:lang w:val="ru-RU"/>
        </w:rPr>
        <w:t xml:space="preserve"> Как и в случае применения других инактивированных вакцин, не ожидается, что вакцинация Бустрикс</w:t>
      </w:r>
      <w:r w:rsidRPr="00C400CE">
        <w:rPr>
          <w:sz w:val="28"/>
          <w:szCs w:val="28"/>
          <w:vertAlign w:val="superscript"/>
          <w:lang w:val="ru-RU"/>
        </w:rPr>
        <w:t>®</w:t>
      </w:r>
      <w:r>
        <w:rPr>
          <w:sz w:val="28"/>
          <w:szCs w:val="28"/>
          <w:lang w:val="ru-RU"/>
        </w:rPr>
        <w:t xml:space="preserve"> окажет вредное воздействие на плод.</w:t>
      </w:r>
    </w:p>
    <w:p w:rsidR="001C2507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756054">
        <w:rPr>
          <w:sz w:val="28"/>
          <w:szCs w:val="28"/>
          <w:lang w:val="ru-RU"/>
        </w:rPr>
        <w:t>Ограниченные данные указывают, что материнские антитела могут уменьшать степень выраженности иммунного ответа на некоторые вакцины у детей грудного возраста, рожденных матерями, вакцинированными Бустрикс</w:t>
      </w:r>
      <w:r w:rsidRPr="00C91154">
        <w:rPr>
          <w:rFonts w:eastAsia="Calibri"/>
          <w:sz w:val="28"/>
          <w:szCs w:val="28"/>
          <w:vertAlign w:val="superscript"/>
          <w:lang w:val="ru-RU" w:bidi="ru-RU"/>
        </w:rPr>
        <w:t>®</w:t>
      </w:r>
      <w:r w:rsidRPr="00756054">
        <w:rPr>
          <w:sz w:val="28"/>
          <w:szCs w:val="28"/>
          <w:lang w:val="ru-RU"/>
        </w:rPr>
        <w:t xml:space="preserve"> во время беременности. Клиническое значение данного наблюдения неизвестно.</w:t>
      </w:r>
    </w:p>
    <w:p w:rsidR="001C2507" w:rsidRDefault="001C2507" w:rsidP="001C2507">
      <w:pPr>
        <w:ind w:right="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 данных о безопасности применения вакцины в период грудного вскармливания и неизвестно, выделяются ли компоненты вакцины с грудным молоком.</w:t>
      </w:r>
      <w:r w:rsidRPr="00756054">
        <w:rPr>
          <w:sz w:val="28"/>
          <w:szCs w:val="28"/>
          <w:lang w:val="ru-RU"/>
        </w:rPr>
        <w:t xml:space="preserve"> Тем не менее, поскольку Бустрикс</w:t>
      </w:r>
      <w:r w:rsidRPr="00C91154">
        <w:rPr>
          <w:rFonts w:eastAsia="Calibri"/>
          <w:sz w:val="28"/>
          <w:szCs w:val="28"/>
          <w:vertAlign w:val="superscript"/>
          <w:lang w:val="ru-RU" w:bidi="ru-RU"/>
        </w:rPr>
        <w:t>®</w:t>
      </w:r>
      <w:r w:rsidRPr="00756054">
        <w:rPr>
          <w:sz w:val="28"/>
          <w:szCs w:val="28"/>
          <w:lang w:val="ru-RU"/>
        </w:rPr>
        <w:t xml:space="preserve"> содержит анатоксины или инактивированные антигены, не предполагается, что </w:t>
      </w:r>
      <w:r>
        <w:rPr>
          <w:sz w:val="28"/>
          <w:szCs w:val="28"/>
          <w:lang w:val="ru-RU"/>
        </w:rPr>
        <w:t>данная вакцина</w:t>
      </w:r>
      <w:r w:rsidRPr="00756054">
        <w:rPr>
          <w:sz w:val="28"/>
          <w:szCs w:val="28"/>
          <w:lang w:val="ru-RU"/>
        </w:rPr>
        <w:t xml:space="preserve"> представляет риск для новорожденных, находящихся на грудном вскармливании. Медицинские работники должны тщательно оценить преимущества и риски введения вакцины Бустрикс</w:t>
      </w:r>
      <w:r w:rsidRPr="00C91154">
        <w:rPr>
          <w:rFonts w:eastAsia="Calibri"/>
          <w:sz w:val="28"/>
          <w:szCs w:val="28"/>
          <w:vertAlign w:val="superscript"/>
          <w:lang w:val="ru-RU" w:bidi="ru-RU"/>
        </w:rPr>
        <w:t>®</w:t>
      </w:r>
      <w:r w:rsidRPr="00756054">
        <w:rPr>
          <w:sz w:val="28"/>
          <w:szCs w:val="28"/>
          <w:lang w:val="ru-RU"/>
        </w:rPr>
        <w:t xml:space="preserve"> женщинам, кормящим грудью.</w:t>
      </w:r>
    </w:p>
    <w:p w:rsidR="001C2507" w:rsidRPr="00C400CE" w:rsidRDefault="001C2507" w:rsidP="001C2507">
      <w:pPr>
        <w:ind w:right="83"/>
        <w:jc w:val="both"/>
        <w:rPr>
          <w:i/>
          <w:sz w:val="28"/>
          <w:szCs w:val="28"/>
          <w:lang w:val="ru-RU"/>
        </w:rPr>
      </w:pPr>
      <w:r w:rsidRPr="00C400CE">
        <w:rPr>
          <w:i/>
          <w:sz w:val="28"/>
          <w:szCs w:val="28"/>
          <w:lang w:val="ru-RU"/>
        </w:rPr>
        <w:t>Фертильность</w:t>
      </w:r>
    </w:p>
    <w:p w:rsidR="001C2507" w:rsidRPr="00756054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756054">
        <w:rPr>
          <w:sz w:val="28"/>
          <w:szCs w:val="28"/>
          <w:lang w:val="ru-RU"/>
        </w:rPr>
        <w:lastRenderedPageBreak/>
        <w:t>Данные проспективных клинических исследований по влиянию на фертильность человека отсутствуют. В исследованиях не было выявлено прямого или косвенного вредного воздействия препарата в отношении фертильности</w:t>
      </w:r>
      <w:r>
        <w:rPr>
          <w:sz w:val="28"/>
          <w:szCs w:val="28"/>
          <w:lang w:val="ru-RU"/>
        </w:rPr>
        <w:t>.</w:t>
      </w:r>
    </w:p>
    <w:p w:rsidR="001C2507" w:rsidRDefault="001C2507" w:rsidP="001C2507">
      <w:pPr>
        <w:pStyle w:val="a4"/>
        <w:ind w:right="83"/>
        <w:rPr>
          <w:i/>
          <w:sz w:val="28"/>
          <w:szCs w:val="28"/>
          <w:lang w:val="ru-RU"/>
        </w:rPr>
      </w:pPr>
      <w:r w:rsidRPr="002F2CB5">
        <w:rPr>
          <w:i/>
          <w:sz w:val="28"/>
          <w:szCs w:val="28"/>
          <w:lang w:eastAsia="ko-KR"/>
        </w:rPr>
        <w:t>Особенности влияния лекарственного средства на способность управлять транспортным средством или потенциально опасными механизмами</w:t>
      </w:r>
    </w:p>
    <w:p w:rsidR="001C2507" w:rsidRPr="00A423C2" w:rsidRDefault="001C2507" w:rsidP="001C2507">
      <w:pPr>
        <w:pStyle w:val="a4"/>
        <w:ind w:right="83"/>
        <w:rPr>
          <w:sz w:val="28"/>
          <w:szCs w:val="28"/>
          <w:lang w:val="ru-RU" w:eastAsia="ko-KR"/>
        </w:rPr>
      </w:pPr>
      <w:r>
        <w:rPr>
          <w:sz w:val="28"/>
          <w:szCs w:val="28"/>
          <w:lang w:val="ru-RU"/>
        </w:rPr>
        <w:t>Маловероятно, что вакцина оказывает влияние на способность к управлению транспортными средствами и работе с механизмами.</w:t>
      </w:r>
    </w:p>
    <w:p w:rsidR="001C2507" w:rsidRPr="002F2CB5" w:rsidRDefault="001C2507" w:rsidP="001C2507">
      <w:pPr>
        <w:ind w:right="83"/>
        <w:jc w:val="both"/>
        <w:rPr>
          <w:b/>
          <w:sz w:val="28"/>
          <w:szCs w:val="28"/>
          <w:u w:val="single"/>
          <w:lang w:val="ru-RU"/>
        </w:rPr>
      </w:pPr>
    </w:p>
    <w:p w:rsidR="001C2507" w:rsidRPr="002F2CB5" w:rsidRDefault="001C2507" w:rsidP="001C2507">
      <w:pPr>
        <w:pStyle w:val="a6"/>
        <w:ind w:left="0" w:right="83"/>
        <w:rPr>
          <w:b/>
          <w:sz w:val="28"/>
          <w:szCs w:val="28"/>
        </w:rPr>
      </w:pPr>
      <w:r w:rsidRPr="002F2CB5">
        <w:rPr>
          <w:b/>
          <w:sz w:val="28"/>
          <w:szCs w:val="28"/>
        </w:rPr>
        <w:t>Передозировка</w:t>
      </w:r>
    </w:p>
    <w:p w:rsidR="001C2507" w:rsidRDefault="001C2507" w:rsidP="001C2507">
      <w:pPr>
        <w:pStyle w:val="a6"/>
        <w:ind w:left="0" w:right="83"/>
        <w:rPr>
          <w:sz w:val="28"/>
          <w:szCs w:val="28"/>
        </w:rPr>
      </w:pPr>
      <w:r w:rsidRPr="00756054">
        <w:rPr>
          <w:sz w:val="28"/>
          <w:szCs w:val="28"/>
        </w:rPr>
        <w:t>Во время пострегистрационного наблюдения были получены сообщения о случаях передозировки. Нежелательные явления, зарегистрированные после передозировки, были сходны с явлениями, сообщаемыми при обычном введении вакцины.</w:t>
      </w:r>
    </w:p>
    <w:p w:rsidR="00BA0CF9" w:rsidRPr="002F2CB5" w:rsidRDefault="00BA0CF9" w:rsidP="001C2507">
      <w:pPr>
        <w:pStyle w:val="a6"/>
        <w:ind w:left="0" w:right="83"/>
        <w:rPr>
          <w:b/>
          <w:sz w:val="28"/>
          <w:szCs w:val="28"/>
        </w:rPr>
      </w:pPr>
    </w:p>
    <w:p w:rsidR="001C2507" w:rsidRPr="002F2CB5" w:rsidRDefault="001C2507" w:rsidP="001C2507">
      <w:pPr>
        <w:ind w:left="180" w:right="83" w:hanging="180"/>
        <w:rPr>
          <w:b/>
          <w:sz w:val="28"/>
          <w:szCs w:val="28"/>
          <w:lang w:val="kk-KZ"/>
        </w:rPr>
      </w:pPr>
      <w:r w:rsidRPr="002F2CB5">
        <w:rPr>
          <w:b/>
          <w:sz w:val="28"/>
          <w:szCs w:val="28"/>
          <w:lang w:val="kk-KZ"/>
        </w:rPr>
        <w:t>Форма выпуска и упаковка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Суспензия для инъекций, 0.5 мл/доза. 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По 0.5 мл вакцины помещ</w:t>
      </w:r>
      <w:r w:rsidRPr="002F2CB5">
        <w:rPr>
          <w:sz w:val="28"/>
          <w:szCs w:val="28"/>
          <w:lang w:val="ru-RU"/>
        </w:rPr>
        <w:t>а</w:t>
      </w:r>
      <w:r w:rsidRPr="002F2CB5">
        <w:rPr>
          <w:sz w:val="28"/>
          <w:szCs w:val="28"/>
          <w:lang w:val="ru-RU"/>
        </w:rPr>
        <w:t xml:space="preserve">ют в шприц из нейтрального стекла типа </w:t>
      </w:r>
      <w:r w:rsidRPr="002F2CB5">
        <w:rPr>
          <w:sz w:val="28"/>
          <w:szCs w:val="28"/>
        </w:rPr>
        <w:t>I</w:t>
      </w:r>
      <w:r w:rsidRPr="002F2CB5">
        <w:rPr>
          <w:sz w:val="28"/>
          <w:szCs w:val="28"/>
          <w:lang w:val="ru-RU"/>
        </w:rPr>
        <w:t xml:space="preserve"> объемом 1.25 мл, укупоренный колпачком резиновым в ко</w:t>
      </w:r>
      <w:r w:rsidRPr="002F2CB5">
        <w:rPr>
          <w:sz w:val="28"/>
          <w:szCs w:val="28"/>
          <w:lang w:val="ru-RU"/>
        </w:rPr>
        <w:t>м</w:t>
      </w:r>
      <w:r w:rsidRPr="002F2CB5">
        <w:rPr>
          <w:sz w:val="28"/>
          <w:szCs w:val="28"/>
          <w:lang w:val="ru-RU"/>
        </w:rPr>
        <w:t>плекте с 2 иглами. По 1 комплекту помещают в пластиковый поддон. По 1 пластиковому поддону вм</w:t>
      </w:r>
      <w:r w:rsidRPr="002F2CB5">
        <w:rPr>
          <w:sz w:val="28"/>
          <w:szCs w:val="28"/>
          <w:lang w:val="ru-RU"/>
        </w:rPr>
        <w:t>е</w:t>
      </w:r>
      <w:r w:rsidRPr="002F2CB5">
        <w:rPr>
          <w:sz w:val="28"/>
          <w:szCs w:val="28"/>
          <w:lang w:val="ru-RU"/>
        </w:rPr>
        <w:t xml:space="preserve">сте с инструкцией по медицинскому применению на </w:t>
      </w:r>
      <w:r w:rsidR="00144677">
        <w:rPr>
          <w:sz w:val="28"/>
          <w:szCs w:val="28"/>
          <w:lang w:val="ru-RU"/>
        </w:rPr>
        <w:t>казахском</w:t>
      </w:r>
      <w:r w:rsidRPr="002F2CB5">
        <w:rPr>
          <w:sz w:val="28"/>
          <w:szCs w:val="28"/>
          <w:lang w:val="ru-RU"/>
        </w:rPr>
        <w:t xml:space="preserve"> и русском языках помещают в пачку карто</w:t>
      </w:r>
      <w:r w:rsidRPr="002F2CB5">
        <w:rPr>
          <w:sz w:val="28"/>
          <w:szCs w:val="28"/>
          <w:lang w:val="ru-RU"/>
        </w:rPr>
        <w:t>н</w:t>
      </w:r>
      <w:r w:rsidRPr="002F2CB5">
        <w:rPr>
          <w:sz w:val="28"/>
          <w:szCs w:val="28"/>
          <w:lang w:val="ru-RU"/>
        </w:rPr>
        <w:t>ную.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</w:p>
    <w:p w:rsidR="001C2507" w:rsidRPr="002F2CB5" w:rsidRDefault="001C2507" w:rsidP="001C2507">
      <w:pPr>
        <w:ind w:right="83"/>
        <w:rPr>
          <w:b/>
          <w:sz w:val="28"/>
          <w:szCs w:val="28"/>
          <w:lang w:val="kk-KZ"/>
        </w:rPr>
      </w:pPr>
      <w:r w:rsidRPr="002F2CB5">
        <w:rPr>
          <w:b/>
          <w:sz w:val="28"/>
          <w:szCs w:val="28"/>
          <w:lang w:val="kk-KZ"/>
        </w:rPr>
        <w:t>Условия хранения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Хранить при температуре от 2</w:t>
      </w:r>
      <w:proofErr w:type="gramStart"/>
      <w:r w:rsidRPr="002F2CB5">
        <w:rPr>
          <w:sz w:val="28"/>
          <w:szCs w:val="28"/>
          <w:lang w:val="ru-RU"/>
        </w:rPr>
        <w:t xml:space="preserve"> </w:t>
      </w:r>
      <w:r w:rsidRPr="00C203FC">
        <w:rPr>
          <w:sz w:val="28"/>
          <w:szCs w:val="28"/>
          <w:lang w:val="ru-RU"/>
        </w:rPr>
        <w:t>º</w:t>
      </w:r>
      <w:r w:rsidRPr="002F2CB5">
        <w:rPr>
          <w:sz w:val="28"/>
          <w:szCs w:val="28"/>
          <w:lang w:val="ru-RU"/>
        </w:rPr>
        <w:t>С</w:t>
      </w:r>
      <w:proofErr w:type="gramEnd"/>
      <w:r w:rsidRPr="002F2CB5">
        <w:rPr>
          <w:sz w:val="28"/>
          <w:szCs w:val="28"/>
          <w:lang w:val="ru-RU"/>
        </w:rPr>
        <w:t xml:space="preserve"> до 8 </w:t>
      </w:r>
      <w:r w:rsidRPr="00C203FC">
        <w:rPr>
          <w:sz w:val="28"/>
          <w:szCs w:val="28"/>
          <w:lang w:val="ru-RU"/>
        </w:rPr>
        <w:t>º</w:t>
      </w:r>
      <w:r w:rsidRPr="002F2CB5">
        <w:rPr>
          <w:sz w:val="28"/>
          <w:szCs w:val="28"/>
          <w:lang w:val="ru-RU"/>
        </w:rPr>
        <w:t>С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Не замораживать.</w:t>
      </w:r>
      <w:r w:rsidRPr="002F2CB5">
        <w:rPr>
          <w:b/>
          <w:sz w:val="28"/>
          <w:szCs w:val="28"/>
          <w:lang w:val="ru-RU"/>
        </w:rPr>
        <w:t xml:space="preserve"> </w:t>
      </w:r>
      <w:r w:rsidRPr="002F2CB5">
        <w:rPr>
          <w:sz w:val="28"/>
          <w:szCs w:val="28"/>
          <w:lang w:val="ru-RU"/>
        </w:rPr>
        <w:t>Вакцину не используют, если она была заморожена.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Транспортировка при температуре от 2</w:t>
      </w:r>
      <w:proofErr w:type="gramStart"/>
      <w:r w:rsidRPr="002F2CB5">
        <w:rPr>
          <w:sz w:val="28"/>
          <w:szCs w:val="28"/>
          <w:lang w:val="ru-RU"/>
        </w:rPr>
        <w:t xml:space="preserve"> </w:t>
      </w:r>
      <w:r w:rsidRPr="00C203FC">
        <w:rPr>
          <w:sz w:val="28"/>
          <w:szCs w:val="28"/>
          <w:lang w:val="ru-RU"/>
        </w:rPr>
        <w:t>º</w:t>
      </w:r>
      <w:r w:rsidRPr="002F2CB5">
        <w:rPr>
          <w:sz w:val="28"/>
          <w:szCs w:val="28"/>
          <w:lang w:val="ru-RU"/>
        </w:rPr>
        <w:t>С</w:t>
      </w:r>
      <w:proofErr w:type="gramEnd"/>
      <w:r w:rsidRPr="002F2CB5">
        <w:rPr>
          <w:sz w:val="28"/>
          <w:szCs w:val="28"/>
          <w:lang w:val="ru-RU"/>
        </w:rPr>
        <w:t xml:space="preserve"> до 8 </w:t>
      </w:r>
      <w:r w:rsidRPr="00C203FC">
        <w:rPr>
          <w:sz w:val="28"/>
          <w:szCs w:val="28"/>
          <w:lang w:val="ru-RU"/>
        </w:rPr>
        <w:t>º</w:t>
      </w:r>
      <w:r w:rsidRPr="002F2CB5">
        <w:rPr>
          <w:sz w:val="28"/>
          <w:szCs w:val="28"/>
          <w:lang w:val="ru-RU"/>
        </w:rPr>
        <w:t>С. Не замораживать.</w:t>
      </w:r>
    </w:p>
    <w:p w:rsidR="001C2507" w:rsidRPr="002F2CB5" w:rsidRDefault="001C2507" w:rsidP="001C2507">
      <w:pPr>
        <w:pStyle w:val="a6"/>
        <w:ind w:left="0" w:right="83"/>
        <w:rPr>
          <w:sz w:val="28"/>
          <w:szCs w:val="28"/>
        </w:rPr>
      </w:pPr>
      <w:r w:rsidRPr="002F2CB5">
        <w:rPr>
          <w:sz w:val="28"/>
          <w:szCs w:val="28"/>
        </w:rPr>
        <w:t xml:space="preserve">Хранить в недоступном для детей месте! </w:t>
      </w:r>
    </w:p>
    <w:p w:rsidR="001C2507" w:rsidRPr="002F2CB5" w:rsidRDefault="001C2507" w:rsidP="001C2507">
      <w:pPr>
        <w:pStyle w:val="a6"/>
        <w:ind w:left="0" w:right="83"/>
        <w:rPr>
          <w:sz w:val="28"/>
          <w:szCs w:val="28"/>
        </w:rPr>
      </w:pPr>
    </w:p>
    <w:p w:rsidR="001C2507" w:rsidRPr="002F2CB5" w:rsidRDefault="001C2507" w:rsidP="001C2507">
      <w:pPr>
        <w:ind w:left="180" w:right="83" w:hanging="180"/>
        <w:rPr>
          <w:b/>
          <w:sz w:val="28"/>
          <w:szCs w:val="28"/>
          <w:lang w:val="ru-RU"/>
        </w:rPr>
      </w:pPr>
      <w:r w:rsidRPr="002F2CB5">
        <w:rPr>
          <w:b/>
          <w:sz w:val="28"/>
          <w:szCs w:val="28"/>
          <w:lang w:val="kk-KZ"/>
        </w:rPr>
        <w:t xml:space="preserve">Срок </w:t>
      </w:r>
      <w:r w:rsidRPr="002F2CB5">
        <w:rPr>
          <w:b/>
          <w:sz w:val="28"/>
          <w:szCs w:val="28"/>
          <w:lang w:val="ru-RU"/>
        </w:rPr>
        <w:t>хранения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3 года</w:t>
      </w:r>
    </w:p>
    <w:p w:rsidR="001C2507" w:rsidRPr="002F2CB5" w:rsidRDefault="00C72652" w:rsidP="001C2507">
      <w:pPr>
        <w:ind w:right="83"/>
        <w:jc w:val="both"/>
        <w:rPr>
          <w:sz w:val="28"/>
          <w:szCs w:val="28"/>
          <w:lang w:val="ru-RU"/>
        </w:rPr>
      </w:pPr>
      <w:r w:rsidRPr="005306A0">
        <w:rPr>
          <w:color w:val="000000"/>
          <w:sz w:val="28"/>
          <w:szCs w:val="28"/>
          <w:lang w:val="ru-RU"/>
        </w:rPr>
        <w:t>Не применять</w:t>
      </w:r>
      <w:r w:rsidR="001C2507" w:rsidRPr="002F2CB5">
        <w:rPr>
          <w:sz w:val="28"/>
          <w:szCs w:val="28"/>
          <w:lang w:val="ru-RU"/>
        </w:rPr>
        <w:t xml:space="preserve"> по истечении срока годности</w:t>
      </w:r>
    </w:p>
    <w:p w:rsidR="001C2507" w:rsidRPr="001C2507" w:rsidRDefault="001C2507" w:rsidP="001C2507">
      <w:pPr>
        <w:ind w:right="83"/>
        <w:jc w:val="both"/>
        <w:rPr>
          <w:sz w:val="28"/>
          <w:szCs w:val="28"/>
          <w:lang w:val="ru-RU"/>
        </w:rPr>
      </w:pPr>
    </w:p>
    <w:p w:rsidR="001C2507" w:rsidRPr="002F2CB5" w:rsidRDefault="001C2507" w:rsidP="001C2507">
      <w:pPr>
        <w:ind w:left="180" w:right="83" w:hanging="180"/>
        <w:jc w:val="both"/>
        <w:rPr>
          <w:b/>
          <w:sz w:val="28"/>
          <w:szCs w:val="28"/>
          <w:lang w:val="kk-KZ"/>
        </w:rPr>
      </w:pPr>
      <w:r w:rsidRPr="002F2CB5">
        <w:rPr>
          <w:b/>
          <w:sz w:val="28"/>
          <w:szCs w:val="28"/>
          <w:lang w:val="kk-KZ"/>
        </w:rPr>
        <w:t>Условия отпуска из аптек</w:t>
      </w:r>
    </w:p>
    <w:p w:rsidR="001C2507" w:rsidRPr="002F2CB5" w:rsidRDefault="001C2507" w:rsidP="001C2507">
      <w:pPr>
        <w:ind w:right="83"/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По рецепту (для специализированных учреждений)</w:t>
      </w:r>
    </w:p>
    <w:p w:rsidR="009A2657" w:rsidRPr="001C2507" w:rsidRDefault="009A2657" w:rsidP="0002554F">
      <w:pPr>
        <w:ind w:left="180" w:right="83" w:hanging="180"/>
        <w:rPr>
          <w:b/>
          <w:sz w:val="28"/>
          <w:szCs w:val="28"/>
          <w:lang w:val="ru-RU"/>
        </w:rPr>
      </w:pPr>
    </w:p>
    <w:p w:rsidR="00C47D06" w:rsidRPr="002F2CB5" w:rsidRDefault="009A2657" w:rsidP="00C47D06">
      <w:pPr>
        <w:pStyle w:val="a6"/>
        <w:ind w:left="0" w:right="83"/>
        <w:rPr>
          <w:b/>
          <w:spacing w:val="-3"/>
          <w:sz w:val="28"/>
          <w:szCs w:val="28"/>
        </w:rPr>
      </w:pPr>
      <w:r w:rsidRPr="002F2CB5">
        <w:rPr>
          <w:b/>
          <w:sz w:val="28"/>
          <w:szCs w:val="28"/>
          <w:lang w:val="kk-KZ"/>
        </w:rPr>
        <w:t>Производитель</w:t>
      </w:r>
    </w:p>
    <w:p w:rsidR="009A2657" w:rsidRPr="002F2CB5" w:rsidRDefault="009A2657" w:rsidP="0002554F">
      <w:pPr>
        <w:pStyle w:val="a6"/>
        <w:ind w:left="0" w:right="83"/>
        <w:rPr>
          <w:spacing w:val="-3"/>
          <w:sz w:val="28"/>
          <w:szCs w:val="28"/>
          <w:lang w:val="kk-KZ"/>
        </w:rPr>
      </w:pPr>
      <w:r w:rsidRPr="002F2CB5">
        <w:rPr>
          <w:spacing w:val="-3"/>
          <w:sz w:val="28"/>
          <w:szCs w:val="28"/>
          <w:lang w:val="kk-KZ"/>
        </w:rPr>
        <w:t>GlaxoSmithKline Biologicals s.a., Бельгия</w:t>
      </w:r>
    </w:p>
    <w:p w:rsidR="009A2657" w:rsidRDefault="00E02834" w:rsidP="0002554F">
      <w:pPr>
        <w:pStyle w:val="a6"/>
        <w:ind w:left="0" w:right="83"/>
        <w:rPr>
          <w:spacing w:val="-3"/>
          <w:sz w:val="28"/>
          <w:szCs w:val="28"/>
          <w:lang w:val="fr-FR"/>
        </w:rPr>
      </w:pPr>
      <w:r>
        <w:rPr>
          <w:spacing w:val="-3"/>
          <w:sz w:val="28"/>
          <w:szCs w:val="28"/>
          <w:lang w:val="fr-FR"/>
        </w:rPr>
        <w:t>89, rue de l</w:t>
      </w:r>
      <w:r w:rsidR="009A2657" w:rsidRPr="002F2CB5">
        <w:rPr>
          <w:spacing w:val="-3"/>
          <w:sz w:val="28"/>
          <w:szCs w:val="28"/>
          <w:lang w:val="fr-FR"/>
        </w:rPr>
        <w:t>’Institut 1330 Rixensart</w:t>
      </w:r>
      <w:r w:rsidR="009A2657" w:rsidRPr="002F2CB5">
        <w:rPr>
          <w:spacing w:val="-3"/>
          <w:sz w:val="28"/>
          <w:szCs w:val="28"/>
        </w:rPr>
        <w:t>,</w:t>
      </w:r>
      <w:r w:rsidR="009A2657" w:rsidRPr="002F2CB5">
        <w:rPr>
          <w:spacing w:val="-3"/>
          <w:sz w:val="28"/>
          <w:szCs w:val="28"/>
          <w:lang w:val="fr-FR"/>
        </w:rPr>
        <w:t xml:space="preserve"> Belgium</w:t>
      </w:r>
    </w:p>
    <w:p w:rsidR="001C2507" w:rsidRDefault="001C2507" w:rsidP="001C2507">
      <w:pPr>
        <w:pStyle w:val="Default"/>
        <w:spacing w:line="360" w:lineRule="auto"/>
        <w:ind w:right="57"/>
        <w:jc w:val="both"/>
        <w:rPr>
          <w:b/>
          <w:bCs/>
          <w:sz w:val="28"/>
          <w:szCs w:val="28"/>
        </w:rPr>
      </w:pPr>
    </w:p>
    <w:p w:rsidR="001C2507" w:rsidRPr="00A90B45" w:rsidRDefault="001C2507" w:rsidP="001C2507">
      <w:pPr>
        <w:pStyle w:val="Default"/>
        <w:ind w:right="57"/>
        <w:jc w:val="both"/>
        <w:rPr>
          <w:b/>
          <w:bCs/>
          <w:sz w:val="28"/>
          <w:szCs w:val="28"/>
        </w:rPr>
      </w:pPr>
      <w:r w:rsidRPr="00A90B45">
        <w:rPr>
          <w:b/>
          <w:bCs/>
          <w:sz w:val="28"/>
          <w:szCs w:val="28"/>
        </w:rPr>
        <w:t xml:space="preserve">Наименование и страна </w:t>
      </w:r>
      <w:r>
        <w:rPr>
          <w:b/>
          <w:bCs/>
          <w:sz w:val="28"/>
          <w:szCs w:val="28"/>
        </w:rPr>
        <w:t xml:space="preserve">держателя </w:t>
      </w:r>
      <w:r w:rsidRPr="00A90B45">
        <w:rPr>
          <w:b/>
          <w:bCs/>
          <w:sz w:val="28"/>
          <w:szCs w:val="28"/>
        </w:rPr>
        <w:t xml:space="preserve">регистрационного удостоверения </w:t>
      </w:r>
    </w:p>
    <w:p w:rsidR="001C2507" w:rsidRPr="002F2CB5" w:rsidRDefault="001C2507" w:rsidP="001C2507">
      <w:pPr>
        <w:pStyle w:val="a6"/>
        <w:ind w:left="0" w:right="83"/>
        <w:rPr>
          <w:spacing w:val="-3"/>
          <w:sz w:val="28"/>
          <w:szCs w:val="28"/>
        </w:rPr>
      </w:pPr>
      <w:bookmarkStart w:id="2" w:name="_Hlk4517263"/>
      <w:r w:rsidRPr="00A90B45">
        <w:rPr>
          <w:sz w:val="28"/>
          <w:szCs w:val="28"/>
        </w:rPr>
        <w:lastRenderedPageBreak/>
        <w:t>АО «ГлаксоСмитКляйн Трейдинг», Россия</w:t>
      </w:r>
      <w:bookmarkEnd w:id="2"/>
    </w:p>
    <w:p w:rsidR="00F06B07" w:rsidRPr="002F2CB5" w:rsidRDefault="00F06B07" w:rsidP="0002554F">
      <w:pPr>
        <w:pStyle w:val="a6"/>
        <w:ind w:left="0" w:right="83"/>
        <w:rPr>
          <w:spacing w:val="-3"/>
          <w:sz w:val="28"/>
          <w:szCs w:val="28"/>
        </w:rPr>
      </w:pPr>
    </w:p>
    <w:p w:rsidR="00732B78" w:rsidRPr="002F2CB5" w:rsidRDefault="00732B78" w:rsidP="00732B78">
      <w:pPr>
        <w:ind w:left="180" w:right="83" w:hanging="180"/>
        <w:rPr>
          <w:b/>
          <w:sz w:val="28"/>
          <w:szCs w:val="28"/>
          <w:lang w:val="kk-KZ"/>
        </w:rPr>
      </w:pPr>
      <w:r w:rsidRPr="002F2CB5">
        <w:rPr>
          <w:b/>
          <w:sz w:val="28"/>
          <w:szCs w:val="28"/>
          <w:lang w:val="kk-KZ"/>
        </w:rPr>
        <w:t>Упаковщик</w:t>
      </w:r>
    </w:p>
    <w:p w:rsidR="00732B78" w:rsidRPr="002F2CB5" w:rsidRDefault="00732B78" w:rsidP="00732B78">
      <w:pPr>
        <w:pStyle w:val="a6"/>
        <w:ind w:left="0" w:right="83"/>
        <w:rPr>
          <w:spacing w:val="-3"/>
          <w:sz w:val="28"/>
          <w:szCs w:val="28"/>
          <w:lang w:val="kk-KZ"/>
        </w:rPr>
      </w:pPr>
      <w:r w:rsidRPr="002F2CB5">
        <w:rPr>
          <w:spacing w:val="-3"/>
          <w:sz w:val="28"/>
          <w:szCs w:val="28"/>
          <w:lang w:val="kk-KZ"/>
        </w:rPr>
        <w:t>GlaxoSmithKline Biologicals s.a., Бельгия</w:t>
      </w:r>
    </w:p>
    <w:p w:rsidR="00732B78" w:rsidRPr="00E02834" w:rsidRDefault="00E02834" w:rsidP="00732B78">
      <w:pPr>
        <w:pStyle w:val="a6"/>
        <w:ind w:left="0" w:right="83"/>
        <w:rPr>
          <w:spacing w:val="-3"/>
          <w:sz w:val="28"/>
          <w:szCs w:val="28"/>
          <w:lang w:val="en-US"/>
        </w:rPr>
      </w:pPr>
      <w:r>
        <w:rPr>
          <w:spacing w:val="-3"/>
          <w:sz w:val="28"/>
          <w:szCs w:val="28"/>
          <w:lang w:val="fr-FR"/>
        </w:rPr>
        <w:t>89, rue de l</w:t>
      </w:r>
      <w:r w:rsidR="00732B78" w:rsidRPr="002F2CB5">
        <w:rPr>
          <w:spacing w:val="-3"/>
          <w:sz w:val="28"/>
          <w:szCs w:val="28"/>
          <w:lang w:val="fr-FR"/>
        </w:rPr>
        <w:t>’Institut 1330 Rixensart</w:t>
      </w:r>
      <w:r w:rsidR="00732B78" w:rsidRPr="00E02834">
        <w:rPr>
          <w:spacing w:val="-3"/>
          <w:sz w:val="28"/>
          <w:szCs w:val="28"/>
          <w:lang w:val="en-US"/>
        </w:rPr>
        <w:t>,</w:t>
      </w:r>
      <w:r w:rsidR="00732B78" w:rsidRPr="002F2CB5">
        <w:rPr>
          <w:spacing w:val="-3"/>
          <w:sz w:val="28"/>
          <w:szCs w:val="28"/>
          <w:lang w:val="fr-FR"/>
        </w:rPr>
        <w:t xml:space="preserve"> Belgium</w:t>
      </w:r>
    </w:p>
    <w:p w:rsidR="006E394F" w:rsidRPr="00E02834" w:rsidRDefault="006E394F" w:rsidP="0002554F">
      <w:pPr>
        <w:pStyle w:val="a6"/>
        <w:ind w:left="0" w:right="83"/>
        <w:rPr>
          <w:spacing w:val="-3"/>
          <w:sz w:val="28"/>
          <w:szCs w:val="28"/>
          <w:lang w:val="en-US"/>
        </w:rPr>
      </w:pPr>
    </w:p>
    <w:p w:rsidR="009A2657" w:rsidRPr="00BD5649" w:rsidRDefault="00BD5649" w:rsidP="0002554F">
      <w:pPr>
        <w:pStyle w:val="a6"/>
        <w:ind w:left="0" w:right="83"/>
        <w:rPr>
          <w:sz w:val="28"/>
          <w:szCs w:val="28"/>
        </w:rPr>
      </w:pPr>
      <w:r w:rsidRPr="00BD5649">
        <w:rPr>
          <w:sz w:val="28"/>
          <w:szCs w:val="28"/>
        </w:rPr>
        <w:t xml:space="preserve">Права на обладание товарными знаками принадлежат группе компаний </w:t>
      </w:r>
      <w:r w:rsidRPr="00BD5649">
        <w:rPr>
          <w:sz w:val="28"/>
          <w:szCs w:val="28"/>
          <w:lang w:val="en-US"/>
        </w:rPr>
        <w:t>GSK</w:t>
      </w:r>
      <w:r w:rsidRPr="00BD5649">
        <w:rPr>
          <w:sz w:val="28"/>
          <w:szCs w:val="28"/>
        </w:rPr>
        <w:t>.</w:t>
      </w:r>
    </w:p>
    <w:p w:rsidR="00BD5649" w:rsidRPr="00BD5649" w:rsidRDefault="00BD5649" w:rsidP="0002554F">
      <w:pPr>
        <w:pStyle w:val="a6"/>
        <w:ind w:left="0" w:right="83"/>
        <w:rPr>
          <w:spacing w:val="-3"/>
          <w:sz w:val="28"/>
          <w:szCs w:val="28"/>
        </w:rPr>
      </w:pPr>
    </w:p>
    <w:p w:rsidR="0089517F" w:rsidRPr="005306A0" w:rsidRDefault="0089517F" w:rsidP="00B1663A">
      <w:pPr>
        <w:keepNext/>
        <w:widowControl w:val="0"/>
        <w:tabs>
          <w:tab w:val="left" w:pos="426"/>
        </w:tabs>
        <w:jc w:val="both"/>
        <w:rPr>
          <w:b/>
          <w:i/>
          <w:color w:val="000000"/>
          <w:sz w:val="28"/>
          <w:szCs w:val="28"/>
          <w:lang w:val="ru-RU"/>
        </w:rPr>
      </w:pPr>
      <w:proofErr w:type="gramStart"/>
      <w:r w:rsidRPr="005306A0">
        <w:rPr>
          <w:b/>
          <w:i/>
          <w:color w:val="000000"/>
          <w:sz w:val="28"/>
          <w:szCs w:val="28"/>
          <w:lang w:val="ru-RU"/>
        </w:rPr>
        <w:t>Наименование,  адрес и контактные  данные (телефон, факс, электронная почта) организации на территории Республики Казахстан, принимающей претензии (предложения)  по качеству лекарственных  средств  от потребителей и  ответственной за пострегистрационное наблюдение за безоп</w:t>
      </w:r>
      <w:r w:rsidR="00144677">
        <w:rPr>
          <w:b/>
          <w:i/>
          <w:color w:val="000000"/>
          <w:sz w:val="28"/>
          <w:szCs w:val="28"/>
          <w:lang w:val="ru-RU"/>
        </w:rPr>
        <w:t>асностью лекарственного средств</w:t>
      </w:r>
      <w:r w:rsidRPr="005306A0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gramEnd"/>
    </w:p>
    <w:p w:rsidR="007C2EF0" w:rsidRPr="002F2CB5" w:rsidRDefault="001C2507" w:rsidP="00B1663A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5306A0">
        <w:rPr>
          <w:color w:val="000000"/>
          <w:sz w:val="28"/>
          <w:szCs w:val="28"/>
          <w:lang w:val="ru-RU"/>
        </w:rPr>
        <w:t>ТОО</w:t>
      </w:r>
      <w:r w:rsidR="007C2EF0" w:rsidRPr="005306A0">
        <w:rPr>
          <w:color w:val="000000"/>
          <w:sz w:val="28"/>
          <w:szCs w:val="28"/>
          <w:lang w:val="ru-RU"/>
        </w:rPr>
        <w:t xml:space="preserve"> </w:t>
      </w:r>
      <w:r w:rsidR="00B1663A" w:rsidRPr="005306A0">
        <w:rPr>
          <w:color w:val="000000"/>
          <w:sz w:val="28"/>
          <w:szCs w:val="28"/>
          <w:lang w:val="ru-RU"/>
        </w:rPr>
        <w:t>«</w:t>
      </w:r>
      <w:r w:rsidRPr="005306A0">
        <w:rPr>
          <w:color w:val="000000"/>
          <w:sz w:val="28"/>
          <w:szCs w:val="28"/>
          <w:lang w:val="ru-RU"/>
        </w:rPr>
        <w:t>ГСК Казахстан</w:t>
      </w:r>
      <w:r>
        <w:rPr>
          <w:sz w:val="28"/>
          <w:szCs w:val="28"/>
          <w:lang w:val="ru-RU"/>
        </w:rPr>
        <w:t>»</w:t>
      </w:r>
    </w:p>
    <w:p w:rsidR="007C2EF0" w:rsidRPr="002F2CB5" w:rsidRDefault="007C2EF0" w:rsidP="007C2EF0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050059, г. Алматы, </w:t>
      </w:r>
      <w:r w:rsidR="001C2507">
        <w:rPr>
          <w:sz w:val="28"/>
          <w:szCs w:val="28"/>
          <w:lang w:val="ru-RU"/>
        </w:rPr>
        <w:t>проспект. Нурсултана Назарбаева,</w:t>
      </w:r>
      <w:r w:rsidRPr="002F2CB5">
        <w:rPr>
          <w:sz w:val="28"/>
          <w:szCs w:val="28"/>
          <w:lang w:val="ru-RU"/>
        </w:rPr>
        <w:t xml:space="preserve"> 273</w:t>
      </w:r>
    </w:p>
    <w:p w:rsidR="007C2EF0" w:rsidRPr="002F2CB5" w:rsidRDefault="007C2EF0" w:rsidP="007C2EF0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Номер телефона: +7 727 258 28 92, +7 727 259 09 96</w:t>
      </w:r>
    </w:p>
    <w:p w:rsidR="007C2EF0" w:rsidRPr="002F2CB5" w:rsidRDefault="007C2EF0" w:rsidP="007C2EF0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>Номер факса: + 7 727 258 28 90</w:t>
      </w:r>
    </w:p>
    <w:p w:rsidR="007C2EF0" w:rsidRPr="002F2CB5" w:rsidRDefault="007C2EF0" w:rsidP="007C2EF0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F2CB5">
        <w:rPr>
          <w:sz w:val="28"/>
          <w:szCs w:val="28"/>
          <w:lang w:val="ru-RU"/>
        </w:rPr>
        <w:t xml:space="preserve">Адрес электронной почты: </w:t>
      </w:r>
      <w:hyperlink r:id="rId9" w:history="1">
        <w:r w:rsidRPr="002F2CB5">
          <w:rPr>
            <w:rStyle w:val="ad"/>
            <w:sz w:val="28"/>
            <w:szCs w:val="28"/>
            <w:lang w:val="ru-RU"/>
          </w:rPr>
          <w:t>kaz.med@gsk.com</w:t>
        </w:r>
      </w:hyperlink>
    </w:p>
    <w:p w:rsidR="007C2EF0" w:rsidRPr="002F2CB5" w:rsidRDefault="007C2EF0" w:rsidP="007C2EF0">
      <w:pPr>
        <w:ind w:right="-676"/>
        <w:rPr>
          <w:sz w:val="28"/>
          <w:szCs w:val="28"/>
          <w:u w:val="single"/>
          <w:lang w:val="ru-RU"/>
        </w:rPr>
      </w:pPr>
    </w:p>
    <w:p w:rsidR="007C2EF0" w:rsidRPr="00E02834" w:rsidRDefault="007C2EF0" w:rsidP="007C2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6A6A6"/>
          <w:sz w:val="24"/>
          <w:szCs w:val="24"/>
          <w:lang w:val="ru-RU"/>
        </w:rPr>
      </w:pPr>
      <w:r w:rsidRPr="00E02834">
        <w:rPr>
          <w:i/>
          <w:color w:val="A6A6A6"/>
          <w:sz w:val="24"/>
          <w:szCs w:val="24"/>
          <w:lang w:val="kk-KZ"/>
        </w:rPr>
        <w:t xml:space="preserve">Утвержденную инструкцию по медицинскому применению также смотрите </w:t>
      </w:r>
    </w:p>
    <w:p w:rsidR="007C2EF0" w:rsidRPr="00E02834" w:rsidRDefault="007C2EF0" w:rsidP="007C2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6A6A6"/>
          <w:sz w:val="24"/>
          <w:szCs w:val="24"/>
          <w:lang w:val="pl-PL"/>
        </w:rPr>
      </w:pPr>
      <w:r w:rsidRPr="00E02834">
        <w:rPr>
          <w:i/>
          <w:color w:val="A6A6A6"/>
          <w:sz w:val="24"/>
          <w:szCs w:val="24"/>
          <w:lang w:val="kk-KZ"/>
        </w:rPr>
        <w:t xml:space="preserve">на сайте </w:t>
      </w:r>
      <w:hyperlink r:id="rId10" w:history="1">
        <w:r w:rsidR="001C2507" w:rsidRPr="006D7B01">
          <w:rPr>
            <w:rStyle w:val="ad"/>
            <w:sz w:val="24"/>
            <w:szCs w:val="24"/>
            <w:lang w:val="pl-PL"/>
          </w:rPr>
          <w:t>www.</w:t>
        </w:r>
        <w:r w:rsidR="001C2507" w:rsidRPr="006D7B01">
          <w:rPr>
            <w:rStyle w:val="ad"/>
            <w:sz w:val="24"/>
            <w:szCs w:val="24"/>
            <w:lang w:val="en-US"/>
          </w:rPr>
          <w:t>ndda</w:t>
        </w:r>
        <w:r w:rsidR="001C2507" w:rsidRPr="006D7B01">
          <w:rPr>
            <w:rStyle w:val="ad"/>
            <w:sz w:val="24"/>
            <w:szCs w:val="24"/>
            <w:lang w:val="pl-PL"/>
          </w:rPr>
          <w:t>.kz</w:t>
        </w:r>
      </w:hyperlink>
    </w:p>
    <w:p w:rsidR="007C2EF0" w:rsidRPr="002F2CB5" w:rsidRDefault="007C2EF0" w:rsidP="007C2EF0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pl-PL"/>
        </w:rPr>
      </w:pPr>
    </w:p>
    <w:p w:rsidR="004B250A" w:rsidRPr="002F2CB5" w:rsidRDefault="004B250A" w:rsidP="007C2EF0">
      <w:pPr>
        <w:ind w:right="83"/>
        <w:rPr>
          <w:sz w:val="28"/>
          <w:szCs w:val="28"/>
          <w:lang w:val="ru-RU"/>
        </w:rPr>
      </w:pPr>
    </w:p>
    <w:sectPr w:rsidR="004B250A" w:rsidRPr="002F2CB5" w:rsidSect="002174BE">
      <w:footerReference w:type="even" r:id="rId11"/>
      <w:footerReference w:type="default" r:id="rId12"/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35" w:rsidRDefault="004A2B35">
      <w:r>
        <w:separator/>
      </w:r>
    </w:p>
  </w:endnote>
  <w:endnote w:type="continuationSeparator" w:id="0">
    <w:p w:rsidR="004A2B35" w:rsidRDefault="004A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Kaz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17" w:rsidRDefault="00346417" w:rsidP="0054501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6417" w:rsidRDefault="00346417" w:rsidP="00A927A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17" w:rsidRDefault="00346417" w:rsidP="00A927A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35" w:rsidRDefault="004A2B35">
      <w:r>
        <w:separator/>
      </w:r>
    </w:p>
  </w:footnote>
  <w:footnote w:type="continuationSeparator" w:id="0">
    <w:p w:rsidR="004A2B35" w:rsidRDefault="004A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46B7A"/>
    <w:multiLevelType w:val="hybridMultilevel"/>
    <w:tmpl w:val="6BF87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A2094"/>
    <w:multiLevelType w:val="hybridMultilevel"/>
    <w:tmpl w:val="5D6E9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9D5330"/>
    <w:multiLevelType w:val="hybridMultilevel"/>
    <w:tmpl w:val="EAC0729E"/>
    <w:lvl w:ilvl="0" w:tplc="94C4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anish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D1"/>
    <w:rsid w:val="000003B8"/>
    <w:rsid w:val="00007301"/>
    <w:rsid w:val="0001564C"/>
    <w:rsid w:val="0002554F"/>
    <w:rsid w:val="00034AA4"/>
    <w:rsid w:val="00066DC0"/>
    <w:rsid w:val="00072169"/>
    <w:rsid w:val="00081723"/>
    <w:rsid w:val="00082B87"/>
    <w:rsid w:val="00086489"/>
    <w:rsid w:val="000903B6"/>
    <w:rsid w:val="00090B6A"/>
    <w:rsid w:val="000A0259"/>
    <w:rsid w:val="000B2CD3"/>
    <w:rsid w:val="000B5D21"/>
    <w:rsid w:val="000C7A1C"/>
    <w:rsid w:val="000D2679"/>
    <w:rsid w:val="00101E62"/>
    <w:rsid w:val="00103197"/>
    <w:rsid w:val="00104085"/>
    <w:rsid w:val="00113714"/>
    <w:rsid w:val="0012677B"/>
    <w:rsid w:val="001354D8"/>
    <w:rsid w:val="00144677"/>
    <w:rsid w:val="0015641F"/>
    <w:rsid w:val="00174277"/>
    <w:rsid w:val="0018006D"/>
    <w:rsid w:val="00182455"/>
    <w:rsid w:val="001838F2"/>
    <w:rsid w:val="00197386"/>
    <w:rsid w:val="001B453A"/>
    <w:rsid w:val="001C11E9"/>
    <w:rsid w:val="001C2507"/>
    <w:rsid w:val="001D4D79"/>
    <w:rsid w:val="001D7230"/>
    <w:rsid w:val="001D76C0"/>
    <w:rsid w:val="001F1242"/>
    <w:rsid w:val="00201069"/>
    <w:rsid w:val="00201901"/>
    <w:rsid w:val="002149B2"/>
    <w:rsid w:val="002174BE"/>
    <w:rsid w:val="0022082C"/>
    <w:rsid w:val="002437C1"/>
    <w:rsid w:val="00253D77"/>
    <w:rsid w:val="00274436"/>
    <w:rsid w:val="002802D5"/>
    <w:rsid w:val="00283437"/>
    <w:rsid w:val="0028369E"/>
    <w:rsid w:val="0029223B"/>
    <w:rsid w:val="0029655F"/>
    <w:rsid w:val="002A7ED5"/>
    <w:rsid w:val="002B0DC3"/>
    <w:rsid w:val="002C63A4"/>
    <w:rsid w:val="002C7A61"/>
    <w:rsid w:val="002D4DBD"/>
    <w:rsid w:val="002D6FB5"/>
    <w:rsid w:val="002E0D8F"/>
    <w:rsid w:val="002E0DBB"/>
    <w:rsid w:val="002E4990"/>
    <w:rsid w:val="002F2CB5"/>
    <w:rsid w:val="003047D6"/>
    <w:rsid w:val="00307248"/>
    <w:rsid w:val="00320CEB"/>
    <w:rsid w:val="00335F24"/>
    <w:rsid w:val="0034520E"/>
    <w:rsid w:val="00346417"/>
    <w:rsid w:val="00371EE1"/>
    <w:rsid w:val="00386B5B"/>
    <w:rsid w:val="00396B63"/>
    <w:rsid w:val="003A2CF6"/>
    <w:rsid w:val="003B49E4"/>
    <w:rsid w:val="003B6255"/>
    <w:rsid w:val="003B6C2A"/>
    <w:rsid w:val="003C1016"/>
    <w:rsid w:val="003C128D"/>
    <w:rsid w:val="003C7CB3"/>
    <w:rsid w:val="003D0632"/>
    <w:rsid w:val="003E3BC5"/>
    <w:rsid w:val="003F3E47"/>
    <w:rsid w:val="003F5A71"/>
    <w:rsid w:val="003F6333"/>
    <w:rsid w:val="00406FF3"/>
    <w:rsid w:val="00417BF1"/>
    <w:rsid w:val="00437AA2"/>
    <w:rsid w:val="00460E3C"/>
    <w:rsid w:val="00467176"/>
    <w:rsid w:val="00467404"/>
    <w:rsid w:val="00467EE1"/>
    <w:rsid w:val="00493358"/>
    <w:rsid w:val="004A2B35"/>
    <w:rsid w:val="004B250A"/>
    <w:rsid w:val="004C4B81"/>
    <w:rsid w:val="005026F9"/>
    <w:rsid w:val="00502F72"/>
    <w:rsid w:val="00503588"/>
    <w:rsid w:val="00520FBF"/>
    <w:rsid w:val="0052250F"/>
    <w:rsid w:val="005261E4"/>
    <w:rsid w:val="005306A0"/>
    <w:rsid w:val="0054501F"/>
    <w:rsid w:val="00547E2C"/>
    <w:rsid w:val="00566CAB"/>
    <w:rsid w:val="00567DDF"/>
    <w:rsid w:val="00572963"/>
    <w:rsid w:val="005907C1"/>
    <w:rsid w:val="00596364"/>
    <w:rsid w:val="005A231B"/>
    <w:rsid w:val="005B06C8"/>
    <w:rsid w:val="005B3B14"/>
    <w:rsid w:val="005C242C"/>
    <w:rsid w:val="005C2987"/>
    <w:rsid w:val="005C7EAE"/>
    <w:rsid w:val="005D2972"/>
    <w:rsid w:val="005E0EC2"/>
    <w:rsid w:val="005F548C"/>
    <w:rsid w:val="00604DB6"/>
    <w:rsid w:val="00636DFB"/>
    <w:rsid w:val="006404A0"/>
    <w:rsid w:val="00657B51"/>
    <w:rsid w:val="00662BAC"/>
    <w:rsid w:val="0066500F"/>
    <w:rsid w:val="006B01DE"/>
    <w:rsid w:val="006E2A67"/>
    <w:rsid w:val="006E394F"/>
    <w:rsid w:val="006E3AB5"/>
    <w:rsid w:val="006F0FDA"/>
    <w:rsid w:val="006F6D55"/>
    <w:rsid w:val="006F6F85"/>
    <w:rsid w:val="006F6FC4"/>
    <w:rsid w:val="00713121"/>
    <w:rsid w:val="00716E88"/>
    <w:rsid w:val="00732B78"/>
    <w:rsid w:val="00741AEE"/>
    <w:rsid w:val="00742A49"/>
    <w:rsid w:val="007432EB"/>
    <w:rsid w:val="00756054"/>
    <w:rsid w:val="00766BA5"/>
    <w:rsid w:val="00773162"/>
    <w:rsid w:val="00775E35"/>
    <w:rsid w:val="00776524"/>
    <w:rsid w:val="00785F3A"/>
    <w:rsid w:val="0078735B"/>
    <w:rsid w:val="007A056E"/>
    <w:rsid w:val="007B4979"/>
    <w:rsid w:val="007C29F2"/>
    <w:rsid w:val="007C2EF0"/>
    <w:rsid w:val="007D2E31"/>
    <w:rsid w:val="007D5AE8"/>
    <w:rsid w:val="007E10A8"/>
    <w:rsid w:val="008023FD"/>
    <w:rsid w:val="00802DF6"/>
    <w:rsid w:val="00804B91"/>
    <w:rsid w:val="0081617B"/>
    <w:rsid w:val="00821A0D"/>
    <w:rsid w:val="00830BF9"/>
    <w:rsid w:val="00852C09"/>
    <w:rsid w:val="00857515"/>
    <w:rsid w:val="00865614"/>
    <w:rsid w:val="00871F3C"/>
    <w:rsid w:val="00872A12"/>
    <w:rsid w:val="0087432D"/>
    <w:rsid w:val="0087469D"/>
    <w:rsid w:val="00887B0F"/>
    <w:rsid w:val="0089517F"/>
    <w:rsid w:val="008A0CE5"/>
    <w:rsid w:val="008A2AD2"/>
    <w:rsid w:val="008A30A1"/>
    <w:rsid w:val="008A4FD5"/>
    <w:rsid w:val="008B68FE"/>
    <w:rsid w:val="008C4CB8"/>
    <w:rsid w:val="008D30A5"/>
    <w:rsid w:val="008D522A"/>
    <w:rsid w:val="008E54DD"/>
    <w:rsid w:val="00903C25"/>
    <w:rsid w:val="00904038"/>
    <w:rsid w:val="00915630"/>
    <w:rsid w:val="00916AE4"/>
    <w:rsid w:val="00937EF7"/>
    <w:rsid w:val="00955C01"/>
    <w:rsid w:val="00966E48"/>
    <w:rsid w:val="00970195"/>
    <w:rsid w:val="00983EF7"/>
    <w:rsid w:val="009933BD"/>
    <w:rsid w:val="009A2657"/>
    <w:rsid w:val="009B0C10"/>
    <w:rsid w:val="009B4836"/>
    <w:rsid w:val="009C0CDB"/>
    <w:rsid w:val="009C5982"/>
    <w:rsid w:val="009D39E3"/>
    <w:rsid w:val="009E1A1F"/>
    <w:rsid w:val="009E21DB"/>
    <w:rsid w:val="009E43D1"/>
    <w:rsid w:val="00A03A5F"/>
    <w:rsid w:val="00A16F13"/>
    <w:rsid w:val="00A2494A"/>
    <w:rsid w:val="00A423C2"/>
    <w:rsid w:val="00A5750E"/>
    <w:rsid w:val="00A63621"/>
    <w:rsid w:val="00A6450A"/>
    <w:rsid w:val="00A86B3A"/>
    <w:rsid w:val="00A87EDA"/>
    <w:rsid w:val="00A90928"/>
    <w:rsid w:val="00A927A0"/>
    <w:rsid w:val="00AC33C6"/>
    <w:rsid w:val="00AC3CDF"/>
    <w:rsid w:val="00AD57A9"/>
    <w:rsid w:val="00AE3CFC"/>
    <w:rsid w:val="00AE464B"/>
    <w:rsid w:val="00AE54F3"/>
    <w:rsid w:val="00AE6512"/>
    <w:rsid w:val="00B05687"/>
    <w:rsid w:val="00B131EC"/>
    <w:rsid w:val="00B14C42"/>
    <w:rsid w:val="00B1663A"/>
    <w:rsid w:val="00B420E9"/>
    <w:rsid w:val="00BA0907"/>
    <w:rsid w:val="00BA0CF9"/>
    <w:rsid w:val="00BC32AD"/>
    <w:rsid w:val="00BD0D3E"/>
    <w:rsid w:val="00BD3F70"/>
    <w:rsid w:val="00BD5649"/>
    <w:rsid w:val="00BD62BF"/>
    <w:rsid w:val="00BF31B9"/>
    <w:rsid w:val="00BF48CE"/>
    <w:rsid w:val="00C10511"/>
    <w:rsid w:val="00C203FC"/>
    <w:rsid w:val="00C30D9B"/>
    <w:rsid w:val="00C353E2"/>
    <w:rsid w:val="00C37AF2"/>
    <w:rsid w:val="00C400CE"/>
    <w:rsid w:val="00C47D06"/>
    <w:rsid w:val="00C51878"/>
    <w:rsid w:val="00C5251D"/>
    <w:rsid w:val="00C65D94"/>
    <w:rsid w:val="00C72652"/>
    <w:rsid w:val="00C75B4A"/>
    <w:rsid w:val="00C841F2"/>
    <w:rsid w:val="00C91154"/>
    <w:rsid w:val="00C95FA8"/>
    <w:rsid w:val="00CA5B93"/>
    <w:rsid w:val="00CA71CA"/>
    <w:rsid w:val="00CC0A24"/>
    <w:rsid w:val="00CC45F5"/>
    <w:rsid w:val="00CD1F69"/>
    <w:rsid w:val="00CD4709"/>
    <w:rsid w:val="00CE0E3A"/>
    <w:rsid w:val="00CF3538"/>
    <w:rsid w:val="00CF3C77"/>
    <w:rsid w:val="00CF4D42"/>
    <w:rsid w:val="00D156F1"/>
    <w:rsid w:val="00D2179D"/>
    <w:rsid w:val="00D3260D"/>
    <w:rsid w:val="00D4219D"/>
    <w:rsid w:val="00D55AD8"/>
    <w:rsid w:val="00D55CB2"/>
    <w:rsid w:val="00D61FAA"/>
    <w:rsid w:val="00D734C0"/>
    <w:rsid w:val="00DA460C"/>
    <w:rsid w:val="00DA48B8"/>
    <w:rsid w:val="00DB5AD9"/>
    <w:rsid w:val="00DB6E05"/>
    <w:rsid w:val="00DD3832"/>
    <w:rsid w:val="00DD4737"/>
    <w:rsid w:val="00DE2280"/>
    <w:rsid w:val="00DE5B12"/>
    <w:rsid w:val="00DF397D"/>
    <w:rsid w:val="00E005D9"/>
    <w:rsid w:val="00E022F2"/>
    <w:rsid w:val="00E02834"/>
    <w:rsid w:val="00E031C6"/>
    <w:rsid w:val="00E03F71"/>
    <w:rsid w:val="00E139DB"/>
    <w:rsid w:val="00E15097"/>
    <w:rsid w:val="00E3281D"/>
    <w:rsid w:val="00E33250"/>
    <w:rsid w:val="00E37C2D"/>
    <w:rsid w:val="00ED31ED"/>
    <w:rsid w:val="00EE6702"/>
    <w:rsid w:val="00EF46D5"/>
    <w:rsid w:val="00EF6933"/>
    <w:rsid w:val="00EF7D30"/>
    <w:rsid w:val="00F00DD1"/>
    <w:rsid w:val="00F03273"/>
    <w:rsid w:val="00F06B07"/>
    <w:rsid w:val="00F12C69"/>
    <w:rsid w:val="00F31C15"/>
    <w:rsid w:val="00F3307D"/>
    <w:rsid w:val="00F4584D"/>
    <w:rsid w:val="00F45BC0"/>
    <w:rsid w:val="00F50FA3"/>
    <w:rsid w:val="00F51DAD"/>
    <w:rsid w:val="00F54A34"/>
    <w:rsid w:val="00F5715F"/>
    <w:rsid w:val="00F613CD"/>
    <w:rsid w:val="00F65416"/>
    <w:rsid w:val="00F67F33"/>
    <w:rsid w:val="00F75B15"/>
    <w:rsid w:val="00F909A0"/>
    <w:rsid w:val="00F94A69"/>
    <w:rsid w:val="00F9637F"/>
    <w:rsid w:val="00FA0484"/>
    <w:rsid w:val="00FB4582"/>
    <w:rsid w:val="00FC1B5C"/>
    <w:rsid w:val="00FC51FF"/>
    <w:rsid w:val="00FC713C"/>
    <w:rsid w:val="00FF1F66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rsid w:val="00A927A0"/>
    <w:pPr>
      <w:keepNext/>
      <w:outlineLvl w:val="0"/>
    </w:pPr>
    <w:rPr>
      <w:b/>
      <w:sz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9156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67176"/>
    <w:pPr>
      <w:spacing w:before="240" w:after="60"/>
      <w:outlineLvl w:val="6"/>
    </w:pPr>
    <w:rPr>
      <w:sz w:val="24"/>
      <w:szCs w:val="24"/>
      <w:lang w:val="pl-PL" w:eastAsia="pl-P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67"/>
      <w:jc w:val="both"/>
    </w:pPr>
    <w:rPr>
      <w:sz w:val="24"/>
      <w:lang w:val="ru-RU"/>
    </w:rPr>
  </w:style>
  <w:style w:type="paragraph" w:styleId="2">
    <w:name w:val="Body Text Indent 2"/>
    <w:basedOn w:val="a"/>
    <w:link w:val="20"/>
    <w:pPr>
      <w:ind w:left="284"/>
      <w:jc w:val="both"/>
    </w:pPr>
    <w:rPr>
      <w:sz w:val="24"/>
      <w:lang w:val="x-none" w:eastAsia="x-none"/>
    </w:rPr>
  </w:style>
  <w:style w:type="paragraph" w:styleId="31">
    <w:name w:val="Body Text Indent 3"/>
    <w:basedOn w:val="a"/>
    <w:pPr>
      <w:ind w:left="-284"/>
    </w:pPr>
    <w:rPr>
      <w:sz w:val="24"/>
      <w:lang w:val="ru-RU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customStyle="1" w:styleId="a6">
    <w:name w:val="òàòà"/>
    <w:basedOn w:val="a"/>
    <w:rsid w:val="002E0D8F"/>
    <w:pPr>
      <w:widowControl w:val="0"/>
      <w:ind w:left="-567" w:right="-483"/>
      <w:jc w:val="both"/>
    </w:pPr>
    <w:rPr>
      <w:sz w:val="24"/>
      <w:lang w:val="ru-RU"/>
    </w:rPr>
  </w:style>
  <w:style w:type="paragraph" w:styleId="a7">
    <w:name w:val="footer"/>
    <w:basedOn w:val="a"/>
    <w:rsid w:val="00A927A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927A0"/>
  </w:style>
  <w:style w:type="paragraph" w:styleId="a9">
    <w:name w:val="Title"/>
    <w:basedOn w:val="a"/>
    <w:qFormat/>
    <w:rsid w:val="00A927A0"/>
    <w:pPr>
      <w:jc w:val="center"/>
    </w:pPr>
    <w:rPr>
      <w:rFonts w:ascii="Times Kaz" w:hAnsi="Times Kaz"/>
      <w:b/>
      <w:sz w:val="28"/>
      <w:lang w:val="ru-RU" w:eastAsia="ko-KR"/>
    </w:rPr>
  </w:style>
  <w:style w:type="paragraph" w:customStyle="1" w:styleId="aa">
    <w:name w:val="Îáû÷íûé"/>
    <w:rsid w:val="00A927A0"/>
    <w:pPr>
      <w:widowControl w:val="0"/>
    </w:pPr>
  </w:style>
  <w:style w:type="paragraph" w:customStyle="1" w:styleId="ab">
    <w:name w:val="Утверждаю"/>
    <w:basedOn w:val="a"/>
    <w:rsid w:val="00467176"/>
    <w:pPr>
      <w:suppressAutoHyphens/>
      <w:ind w:left="4395" w:right="-74"/>
    </w:pPr>
    <w:rPr>
      <w:rFonts w:ascii="Arial" w:hAnsi="Arial"/>
      <w:sz w:val="24"/>
      <w:lang w:val="ru-RU"/>
    </w:rPr>
  </w:style>
  <w:style w:type="paragraph" w:customStyle="1" w:styleId="Normal1">
    <w:name w:val="Normal1"/>
    <w:rsid w:val="00467176"/>
    <w:pPr>
      <w:widowControl w:val="0"/>
      <w:snapToGrid w:val="0"/>
    </w:pPr>
    <w:rPr>
      <w:lang w:val="en-US"/>
    </w:rPr>
  </w:style>
  <w:style w:type="paragraph" w:styleId="ac">
    <w:name w:val="header"/>
    <w:basedOn w:val="a"/>
    <w:rsid w:val="00197386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link w:val="7"/>
    <w:rsid w:val="00955C01"/>
    <w:rPr>
      <w:sz w:val="24"/>
      <w:szCs w:val="24"/>
      <w:lang w:val="pl-PL" w:eastAsia="pl-PL"/>
    </w:rPr>
  </w:style>
  <w:style w:type="character" w:styleId="ad">
    <w:name w:val="Hyperlink"/>
    <w:rsid w:val="004B250A"/>
    <w:rPr>
      <w:color w:val="0000FF"/>
      <w:u w:val="single"/>
    </w:rPr>
  </w:style>
  <w:style w:type="character" w:customStyle="1" w:styleId="20">
    <w:name w:val="Основной текст с отступом 2 Знак"/>
    <w:link w:val="2"/>
    <w:rsid w:val="009A2657"/>
    <w:rPr>
      <w:sz w:val="24"/>
    </w:rPr>
  </w:style>
  <w:style w:type="character" w:customStyle="1" w:styleId="a5">
    <w:name w:val="Основной текст Знак"/>
    <w:link w:val="a4"/>
    <w:rsid w:val="009A2657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C0CDB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C0CDB"/>
    <w:rPr>
      <w:rFonts w:ascii="Segoe UI" w:hAnsi="Segoe UI" w:cs="Segoe UI"/>
      <w:sz w:val="18"/>
      <w:szCs w:val="18"/>
      <w:lang w:val="en-GB" w:eastAsia="ru-RU"/>
    </w:rPr>
  </w:style>
  <w:style w:type="character" w:customStyle="1" w:styleId="30">
    <w:name w:val="Заголовок 3 Знак"/>
    <w:link w:val="3"/>
    <w:uiPriority w:val="9"/>
    <w:semiHidden/>
    <w:rsid w:val="00756054"/>
    <w:rPr>
      <w:rFonts w:ascii="Calibri Light" w:eastAsia="Times New Roman" w:hAnsi="Calibri Light" w:cs="Times New Roman"/>
      <w:b/>
      <w:bCs/>
      <w:sz w:val="26"/>
      <w:szCs w:val="26"/>
      <w:lang w:val="en-GB" w:eastAsia="ru-RU"/>
    </w:rPr>
  </w:style>
  <w:style w:type="character" w:styleId="af0">
    <w:name w:val="annotation reference"/>
    <w:uiPriority w:val="99"/>
    <w:semiHidden/>
    <w:unhideWhenUsed/>
    <w:rsid w:val="0010408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4085"/>
  </w:style>
  <w:style w:type="character" w:customStyle="1" w:styleId="af2">
    <w:name w:val="Текст примечания Знак"/>
    <w:link w:val="af1"/>
    <w:uiPriority w:val="99"/>
    <w:semiHidden/>
    <w:rsid w:val="00104085"/>
    <w:rPr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408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104085"/>
    <w:rPr>
      <w:b/>
      <w:bCs/>
      <w:lang w:val="en-GB"/>
    </w:rPr>
  </w:style>
  <w:style w:type="table" w:customStyle="1" w:styleId="TableNormal1">
    <w:name w:val="Table Normal1"/>
    <w:rsid w:val="001C2507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C25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1C25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rsid w:val="00A927A0"/>
    <w:pPr>
      <w:keepNext/>
      <w:outlineLvl w:val="0"/>
    </w:pPr>
    <w:rPr>
      <w:b/>
      <w:sz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9156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67176"/>
    <w:pPr>
      <w:spacing w:before="240" w:after="60"/>
      <w:outlineLvl w:val="6"/>
    </w:pPr>
    <w:rPr>
      <w:sz w:val="24"/>
      <w:szCs w:val="24"/>
      <w:lang w:val="pl-PL" w:eastAsia="pl-P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67"/>
      <w:jc w:val="both"/>
    </w:pPr>
    <w:rPr>
      <w:sz w:val="24"/>
      <w:lang w:val="ru-RU"/>
    </w:rPr>
  </w:style>
  <w:style w:type="paragraph" w:styleId="2">
    <w:name w:val="Body Text Indent 2"/>
    <w:basedOn w:val="a"/>
    <w:link w:val="20"/>
    <w:pPr>
      <w:ind w:left="284"/>
      <w:jc w:val="both"/>
    </w:pPr>
    <w:rPr>
      <w:sz w:val="24"/>
      <w:lang w:val="x-none" w:eastAsia="x-none"/>
    </w:rPr>
  </w:style>
  <w:style w:type="paragraph" w:styleId="31">
    <w:name w:val="Body Text Indent 3"/>
    <w:basedOn w:val="a"/>
    <w:pPr>
      <w:ind w:left="-284"/>
    </w:pPr>
    <w:rPr>
      <w:sz w:val="24"/>
      <w:lang w:val="ru-RU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customStyle="1" w:styleId="a6">
    <w:name w:val="òàòà"/>
    <w:basedOn w:val="a"/>
    <w:rsid w:val="002E0D8F"/>
    <w:pPr>
      <w:widowControl w:val="0"/>
      <w:ind w:left="-567" w:right="-483"/>
      <w:jc w:val="both"/>
    </w:pPr>
    <w:rPr>
      <w:sz w:val="24"/>
      <w:lang w:val="ru-RU"/>
    </w:rPr>
  </w:style>
  <w:style w:type="paragraph" w:styleId="a7">
    <w:name w:val="footer"/>
    <w:basedOn w:val="a"/>
    <w:rsid w:val="00A927A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927A0"/>
  </w:style>
  <w:style w:type="paragraph" w:styleId="a9">
    <w:name w:val="Title"/>
    <w:basedOn w:val="a"/>
    <w:qFormat/>
    <w:rsid w:val="00A927A0"/>
    <w:pPr>
      <w:jc w:val="center"/>
    </w:pPr>
    <w:rPr>
      <w:rFonts w:ascii="Times Kaz" w:hAnsi="Times Kaz"/>
      <w:b/>
      <w:sz w:val="28"/>
      <w:lang w:val="ru-RU" w:eastAsia="ko-KR"/>
    </w:rPr>
  </w:style>
  <w:style w:type="paragraph" w:customStyle="1" w:styleId="aa">
    <w:name w:val="Îáû÷íûé"/>
    <w:rsid w:val="00A927A0"/>
    <w:pPr>
      <w:widowControl w:val="0"/>
    </w:pPr>
  </w:style>
  <w:style w:type="paragraph" w:customStyle="1" w:styleId="ab">
    <w:name w:val="Утверждаю"/>
    <w:basedOn w:val="a"/>
    <w:rsid w:val="00467176"/>
    <w:pPr>
      <w:suppressAutoHyphens/>
      <w:ind w:left="4395" w:right="-74"/>
    </w:pPr>
    <w:rPr>
      <w:rFonts w:ascii="Arial" w:hAnsi="Arial"/>
      <w:sz w:val="24"/>
      <w:lang w:val="ru-RU"/>
    </w:rPr>
  </w:style>
  <w:style w:type="paragraph" w:customStyle="1" w:styleId="Normal1">
    <w:name w:val="Normal1"/>
    <w:rsid w:val="00467176"/>
    <w:pPr>
      <w:widowControl w:val="0"/>
      <w:snapToGrid w:val="0"/>
    </w:pPr>
    <w:rPr>
      <w:lang w:val="en-US"/>
    </w:rPr>
  </w:style>
  <w:style w:type="paragraph" w:styleId="ac">
    <w:name w:val="header"/>
    <w:basedOn w:val="a"/>
    <w:rsid w:val="00197386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link w:val="7"/>
    <w:rsid w:val="00955C01"/>
    <w:rPr>
      <w:sz w:val="24"/>
      <w:szCs w:val="24"/>
      <w:lang w:val="pl-PL" w:eastAsia="pl-PL"/>
    </w:rPr>
  </w:style>
  <w:style w:type="character" w:styleId="ad">
    <w:name w:val="Hyperlink"/>
    <w:rsid w:val="004B250A"/>
    <w:rPr>
      <w:color w:val="0000FF"/>
      <w:u w:val="single"/>
    </w:rPr>
  </w:style>
  <w:style w:type="character" w:customStyle="1" w:styleId="20">
    <w:name w:val="Основной текст с отступом 2 Знак"/>
    <w:link w:val="2"/>
    <w:rsid w:val="009A2657"/>
    <w:rPr>
      <w:sz w:val="24"/>
    </w:rPr>
  </w:style>
  <w:style w:type="character" w:customStyle="1" w:styleId="a5">
    <w:name w:val="Основной текст Знак"/>
    <w:link w:val="a4"/>
    <w:rsid w:val="009A2657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C0CDB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C0CDB"/>
    <w:rPr>
      <w:rFonts w:ascii="Segoe UI" w:hAnsi="Segoe UI" w:cs="Segoe UI"/>
      <w:sz w:val="18"/>
      <w:szCs w:val="18"/>
      <w:lang w:val="en-GB" w:eastAsia="ru-RU"/>
    </w:rPr>
  </w:style>
  <w:style w:type="character" w:customStyle="1" w:styleId="30">
    <w:name w:val="Заголовок 3 Знак"/>
    <w:link w:val="3"/>
    <w:uiPriority w:val="9"/>
    <w:semiHidden/>
    <w:rsid w:val="00756054"/>
    <w:rPr>
      <w:rFonts w:ascii="Calibri Light" w:eastAsia="Times New Roman" w:hAnsi="Calibri Light" w:cs="Times New Roman"/>
      <w:b/>
      <w:bCs/>
      <w:sz w:val="26"/>
      <w:szCs w:val="26"/>
      <w:lang w:val="en-GB" w:eastAsia="ru-RU"/>
    </w:rPr>
  </w:style>
  <w:style w:type="character" w:styleId="af0">
    <w:name w:val="annotation reference"/>
    <w:uiPriority w:val="99"/>
    <w:semiHidden/>
    <w:unhideWhenUsed/>
    <w:rsid w:val="0010408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4085"/>
  </w:style>
  <w:style w:type="character" w:customStyle="1" w:styleId="af2">
    <w:name w:val="Текст примечания Знак"/>
    <w:link w:val="af1"/>
    <w:uiPriority w:val="99"/>
    <w:semiHidden/>
    <w:rsid w:val="00104085"/>
    <w:rPr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408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104085"/>
    <w:rPr>
      <w:b/>
      <w:bCs/>
      <w:lang w:val="en-GB"/>
    </w:rPr>
  </w:style>
  <w:style w:type="table" w:customStyle="1" w:styleId="TableNormal1">
    <w:name w:val="Table Normal1"/>
    <w:rsid w:val="001C2507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C25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1C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dda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z.med@gs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3018-9C8F-4D51-BD09-138B105E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3657</Words>
  <Characters>20851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рол</vt:lpstr>
      <vt:lpstr>рол</vt:lpstr>
    </vt:vector>
  </TitlesOfParts>
  <Company>Elcom Ltd</Company>
  <LinksUpToDate>false</LinksUpToDate>
  <CharactersWithSpaces>24460</CharactersWithSpaces>
  <SharedDoc>false</SharedDoc>
  <HLinks>
    <vt:vector size="12" baseType="variant"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7864338</vt:i4>
      </vt:variant>
      <vt:variant>
        <vt:i4>0</vt:i4>
      </vt:variant>
      <vt:variant>
        <vt:i4>0</vt:i4>
      </vt:variant>
      <vt:variant>
        <vt:i4>5</vt:i4>
      </vt:variant>
      <vt:variant>
        <vt:lpwstr>mailto:kaz.med@gsk.com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</dc:title>
  <dc:creator>International</dc:creator>
  <cp:lastModifiedBy>Сауле Салимовна Буркитбаева</cp:lastModifiedBy>
  <cp:revision>2</cp:revision>
  <cp:lastPrinted>2012-05-16T04:34:00Z</cp:lastPrinted>
  <dcterms:created xsi:type="dcterms:W3CDTF">2020-06-08T12:33:00Z</dcterms:created>
  <dcterms:modified xsi:type="dcterms:W3CDTF">2020-06-08T12:33:00Z</dcterms:modified>
</cp:coreProperties>
</file>